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CEC4" w14:textId="77777777" w:rsidR="002C61B1" w:rsidRPr="006126D4" w:rsidRDefault="002C61B1" w:rsidP="002C61B1">
      <w:pPr>
        <w:spacing w:after="0" w:line="240" w:lineRule="auto"/>
        <w:jc w:val="center"/>
        <w:rPr>
          <w:rFonts w:ascii="Arial" w:hAnsi="Arial" w:cs="Arial"/>
          <w:b/>
          <w:bCs/>
        </w:rPr>
      </w:pPr>
      <w:r w:rsidRPr="006126D4">
        <w:rPr>
          <w:rFonts w:ascii="Arial" w:hAnsi="Arial" w:cs="Arial"/>
          <w:b/>
          <w:bCs/>
          <w:color w:val="000000"/>
        </w:rPr>
        <w:t>Minutes of a meeting of the Birmingham Organising Committee for the 2022 Commonwealth Games Limited Audit and Risk Assurance Committee</w:t>
      </w:r>
    </w:p>
    <w:p w14:paraId="07C8DD47" w14:textId="75BBF6E6" w:rsidR="002C61B1" w:rsidRPr="00172A91" w:rsidRDefault="002C61B1" w:rsidP="002C61B1">
      <w:pPr>
        <w:spacing w:after="0" w:line="240" w:lineRule="auto"/>
        <w:jc w:val="center"/>
        <w:rPr>
          <w:rFonts w:ascii="Arial" w:hAnsi="Arial" w:cs="Arial"/>
        </w:rPr>
      </w:pPr>
      <w:r>
        <w:rPr>
          <w:rFonts w:ascii="Arial" w:hAnsi="Arial" w:cs="Arial"/>
          <w:color w:val="000000"/>
        </w:rPr>
        <w:t xml:space="preserve">Held on 30 November </w:t>
      </w:r>
      <w:r w:rsidRPr="00222AE0">
        <w:rPr>
          <w:rFonts w:ascii="Arial" w:hAnsi="Arial" w:cs="Arial"/>
          <w:color w:val="000000"/>
        </w:rPr>
        <w:t>2021</w:t>
      </w:r>
      <w:r>
        <w:rPr>
          <w:rFonts w:ascii="Arial" w:hAnsi="Arial" w:cs="Arial"/>
          <w:color w:val="000000"/>
        </w:rPr>
        <w:t xml:space="preserve"> at </w:t>
      </w:r>
      <w:r w:rsidRPr="00222AE0">
        <w:rPr>
          <w:rFonts w:ascii="Arial" w:hAnsi="Arial" w:cs="Arial"/>
          <w:color w:val="000000"/>
        </w:rPr>
        <w:t>1</w:t>
      </w:r>
      <w:r>
        <w:rPr>
          <w:rFonts w:ascii="Arial" w:hAnsi="Arial" w:cs="Arial"/>
          <w:color w:val="000000"/>
        </w:rPr>
        <w:t>pm to</w:t>
      </w:r>
      <w:r w:rsidRPr="00222AE0">
        <w:rPr>
          <w:rFonts w:ascii="Arial" w:hAnsi="Arial" w:cs="Arial"/>
          <w:color w:val="000000"/>
        </w:rPr>
        <w:t xml:space="preserve"> </w:t>
      </w:r>
      <w:r>
        <w:rPr>
          <w:rFonts w:ascii="Arial" w:hAnsi="Arial" w:cs="Arial"/>
          <w:color w:val="000000"/>
        </w:rPr>
        <w:t xml:space="preserve">4.20pm </w:t>
      </w:r>
      <w:r>
        <w:rPr>
          <w:rFonts w:ascii="Arial" w:hAnsi="Arial" w:cs="Arial"/>
        </w:rPr>
        <w:t xml:space="preserve">at the </w:t>
      </w:r>
      <w:r>
        <w:rPr>
          <w:rFonts w:ascii="Arial" w:hAnsi="Arial" w:cs="Arial"/>
          <w:color w:val="000000"/>
        </w:rPr>
        <w:t>Swimming Meeting Room, B2022 Offices,</w:t>
      </w:r>
      <w:r>
        <w:rPr>
          <w:rFonts w:ascii="Arial" w:hAnsi="Arial" w:cs="Arial"/>
          <w:color w:val="000000"/>
        </w:rPr>
        <w:t xml:space="preserve"> </w:t>
      </w:r>
      <w:r>
        <w:rPr>
          <w:rFonts w:ascii="Arial" w:hAnsi="Arial" w:cs="Arial"/>
          <w:color w:val="000000"/>
        </w:rPr>
        <w:t xml:space="preserve">6 Brindley Place, Birmingham  </w:t>
      </w:r>
    </w:p>
    <w:p w14:paraId="3FDDAB22" w14:textId="77777777" w:rsidR="002C61B1" w:rsidRDefault="002C61B1" w:rsidP="002C61B1">
      <w:pPr>
        <w:spacing w:after="0" w:line="240" w:lineRule="auto"/>
        <w:rPr>
          <w:rFonts w:ascii="Arial" w:hAnsi="Arial" w:cs="Arial"/>
          <w:b/>
          <w:bCs/>
        </w:rPr>
      </w:pPr>
    </w:p>
    <w:p w14:paraId="35FB15FD" w14:textId="77777777" w:rsidR="002C61B1" w:rsidRPr="00C545E6" w:rsidRDefault="002C61B1" w:rsidP="002C61B1">
      <w:pPr>
        <w:spacing w:after="0" w:line="240" w:lineRule="auto"/>
        <w:rPr>
          <w:rFonts w:ascii="Arial" w:hAnsi="Arial" w:cs="Arial"/>
          <w:b/>
          <w:bCs/>
        </w:rPr>
      </w:pPr>
      <w:r w:rsidRPr="00C545E6">
        <w:rPr>
          <w:rFonts w:ascii="Arial" w:hAnsi="Arial" w:cs="Arial"/>
          <w:b/>
          <w:bCs/>
        </w:rPr>
        <w:t xml:space="preserve">Members: </w:t>
      </w:r>
    </w:p>
    <w:p w14:paraId="7C874E31" w14:textId="77777777" w:rsidR="002C61B1" w:rsidRPr="00C545E6" w:rsidRDefault="002C61B1" w:rsidP="002C61B1">
      <w:pPr>
        <w:autoSpaceDE w:val="0"/>
        <w:autoSpaceDN w:val="0"/>
        <w:adjustRightInd w:val="0"/>
        <w:spacing w:after="0" w:line="240" w:lineRule="auto"/>
        <w:rPr>
          <w:rFonts w:ascii="Arial" w:hAnsi="Arial" w:cs="Arial"/>
        </w:rPr>
      </w:pPr>
      <w:r w:rsidRPr="00C545E6">
        <w:rPr>
          <w:rFonts w:ascii="Arial" w:hAnsi="Arial" w:cs="Arial"/>
        </w:rPr>
        <w:t xml:space="preserve"> (SB) </w:t>
      </w:r>
      <w:r w:rsidRPr="00C545E6">
        <w:rPr>
          <w:rFonts w:ascii="Arial" w:hAnsi="Arial" w:cs="Arial"/>
        </w:rPr>
        <w:tab/>
      </w:r>
      <w:r w:rsidRPr="00C545E6">
        <w:rPr>
          <w:rFonts w:ascii="Arial" w:hAnsi="Arial" w:cs="Arial"/>
        </w:rPr>
        <w:tab/>
        <w:t xml:space="preserve">Commonwealth Games England Nominee (Chair) </w:t>
      </w:r>
    </w:p>
    <w:p w14:paraId="6DCFB259" w14:textId="77777777" w:rsidR="002C61B1" w:rsidRPr="00C545E6" w:rsidRDefault="002C61B1" w:rsidP="002C61B1">
      <w:pPr>
        <w:autoSpaceDE w:val="0"/>
        <w:autoSpaceDN w:val="0"/>
        <w:adjustRightInd w:val="0"/>
        <w:spacing w:after="0" w:line="240" w:lineRule="auto"/>
        <w:rPr>
          <w:rFonts w:ascii="Arial" w:hAnsi="Arial" w:cs="Arial"/>
        </w:rPr>
      </w:pPr>
      <w:r w:rsidRPr="00C545E6">
        <w:rPr>
          <w:rFonts w:ascii="Arial" w:hAnsi="Arial" w:cs="Arial"/>
        </w:rPr>
        <w:t xml:space="preserve"> (GB) </w:t>
      </w:r>
      <w:r w:rsidRPr="00C545E6">
        <w:rPr>
          <w:rFonts w:ascii="Arial" w:hAnsi="Arial" w:cs="Arial"/>
        </w:rPr>
        <w:tab/>
      </w:r>
      <w:r w:rsidRPr="00C545E6">
        <w:rPr>
          <w:rFonts w:ascii="Arial" w:hAnsi="Arial" w:cs="Arial"/>
        </w:rPr>
        <w:tab/>
        <w:t xml:space="preserve">Ex Officio Member </w:t>
      </w:r>
    </w:p>
    <w:p w14:paraId="53F9E69C" w14:textId="77777777" w:rsidR="002C61B1" w:rsidRPr="00C545E6" w:rsidRDefault="002C61B1" w:rsidP="002C61B1">
      <w:pPr>
        <w:autoSpaceDE w:val="0"/>
        <w:autoSpaceDN w:val="0"/>
        <w:adjustRightInd w:val="0"/>
        <w:spacing w:after="0" w:line="240" w:lineRule="auto"/>
        <w:rPr>
          <w:rFonts w:ascii="Arial" w:hAnsi="Arial" w:cs="Arial"/>
        </w:rPr>
      </w:pPr>
      <w:r w:rsidRPr="00C545E6">
        <w:rPr>
          <w:rFonts w:ascii="Arial" w:hAnsi="Arial" w:cs="Arial"/>
        </w:rPr>
        <w:t xml:space="preserve"> (HD)</w:t>
      </w:r>
      <w:r w:rsidRPr="00C545E6">
        <w:rPr>
          <w:rFonts w:ascii="Arial" w:hAnsi="Arial" w:cs="Arial"/>
        </w:rPr>
        <w:tab/>
      </w:r>
      <w:r w:rsidRPr="00C545E6">
        <w:rPr>
          <w:rFonts w:ascii="Arial" w:hAnsi="Arial" w:cs="Arial"/>
        </w:rPr>
        <w:tab/>
        <w:t>Deputy Director, DCMS</w:t>
      </w:r>
      <w:r>
        <w:rPr>
          <w:rFonts w:ascii="Arial" w:hAnsi="Arial" w:cs="Arial"/>
        </w:rPr>
        <w:t xml:space="preserve"> (by MS Teams)</w:t>
      </w:r>
    </w:p>
    <w:p w14:paraId="55F92F48" w14:textId="77777777" w:rsidR="002C61B1" w:rsidRDefault="002C61B1" w:rsidP="002C61B1">
      <w:pPr>
        <w:autoSpaceDE w:val="0"/>
        <w:autoSpaceDN w:val="0"/>
        <w:adjustRightInd w:val="0"/>
        <w:spacing w:after="0" w:line="240" w:lineRule="auto"/>
        <w:rPr>
          <w:rFonts w:ascii="Arial" w:hAnsi="Arial" w:cs="Arial"/>
        </w:rPr>
      </w:pPr>
      <w:r w:rsidRPr="00C545E6">
        <w:rPr>
          <w:rFonts w:ascii="Arial" w:hAnsi="Arial" w:cs="Arial"/>
        </w:rPr>
        <w:t xml:space="preserve"> (RH) </w:t>
      </w:r>
      <w:r w:rsidRPr="00C545E6">
        <w:rPr>
          <w:rFonts w:ascii="Arial" w:hAnsi="Arial" w:cs="Arial"/>
        </w:rPr>
        <w:tab/>
      </w:r>
      <w:r>
        <w:rPr>
          <w:rFonts w:ascii="Arial" w:hAnsi="Arial" w:cs="Arial"/>
        </w:rPr>
        <w:tab/>
      </w:r>
      <w:r w:rsidRPr="00C545E6">
        <w:rPr>
          <w:rFonts w:ascii="Arial" w:hAnsi="Arial" w:cs="Arial"/>
        </w:rPr>
        <w:t>Chief Financial Officer, Birmingham City Council (by MS Teams</w:t>
      </w:r>
      <w:r>
        <w:rPr>
          <w:rFonts w:ascii="Arial" w:hAnsi="Arial" w:cs="Arial"/>
        </w:rPr>
        <w:t xml:space="preserve">) – until part </w:t>
      </w:r>
    </w:p>
    <w:p w14:paraId="5F92DF24" w14:textId="45868DC2" w:rsidR="002C61B1" w:rsidRDefault="002C61B1" w:rsidP="002C61B1">
      <w:pPr>
        <w:autoSpaceDE w:val="0"/>
        <w:autoSpaceDN w:val="0"/>
        <w:adjustRightInd w:val="0"/>
        <w:spacing w:after="0" w:line="240" w:lineRule="auto"/>
        <w:ind w:left="1440"/>
        <w:rPr>
          <w:rFonts w:ascii="Arial" w:hAnsi="Arial" w:cs="Arial"/>
        </w:rPr>
      </w:pPr>
      <w:r>
        <w:rPr>
          <w:rFonts w:ascii="Arial" w:hAnsi="Arial" w:cs="Arial"/>
        </w:rPr>
        <w:t>way through minute 2021/11-001, re-joined from 2021/11-002(b)</w:t>
      </w:r>
    </w:p>
    <w:p w14:paraId="20874A03" w14:textId="77777777" w:rsidR="002C61B1" w:rsidRPr="00C545E6" w:rsidRDefault="002C61B1" w:rsidP="002C61B1">
      <w:pPr>
        <w:autoSpaceDE w:val="0"/>
        <w:autoSpaceDN w:val="0"/>
        <w:adjustRightInd w:val="0"/>
        <w:spacing w:after="0" w:line="240" w:lineRule="auto"/>
        <w:rPr>
          <w:rFonts w:ascii="Arial" w:hAnsi="Arial" w:cs="Arial"/>
        </w:rPr>
      </w:pPr>
      <w:r w:rsidRPr="00C545E6">
        <w:rPr>
          <w:rFonts w:ascii="Arial" w:hAnsi="Arial" w:cs="Arial"/>
        </w:rPr>
        <w:t xml:space="preserve"> (CH) </w:t>
      </w:r>
      <w:r w:rsidRPr="00C545E6">
        <w:rPr>
          <w:rFonts w:ascii="Arial" w:hAnsi="Arial" w:cs="Arial"/>
        </w:rPr>
        <w:tab/>
      </w:r>
      <w:r>
        <w:rPr>
          <w:rFonts w:ascii="Arial" w:hAnsi="Arial" w:cs="Arial"/>
        </w:rPr>
        <w:tab/>
      </w:r>
      <w:r w:rsidRPr="00C545E6">
        <w:rPr>
          <w:rFonts w:ascii="Arial" w:hAnsi="Arial" w:cs="Arial"/>
        </w:rPr>
        <w:t>Ex Officio Member (by MS Teams)</w:t>
      </w:r>
    </w:p>
    <w:p w14:paraId="012F1814" w14:textId="77777777" w:rsidR="002C61B1" w:rsidRPr="00C545E6" w:rsidRDefault="002C61B1" w:rsidP="002C61B1">
      <w:pPr>
        <w:autoSpaceDE w:val="0"/>
        <w:autoSpaceDN w:val="0"/>
        <w:adjustRightInd w:val="0"/>
        <w:spacing w:after="0" w:line="240" w:lineRule="auto"/>
        <w:ind w:left="2880" w:hanging="2880"/>
        <w:rPr>
          <w:rFonts w:ascii="Arial" w:hAnsi="Arial" w:cs="Arial"/>
        </w:rPr>
      </w:pPr>
      <w:r w:rsidRPr="00C545E6">
        <w:rPr>
          <w:rFonts w:ascii="Arial" w:hAnsi="Arial" w:cs="Arial"/>
        </w:rPr>
        <w:t xml:space="preserve"> (</w:t>
      </w:r>
      <w:proofErr w:type="gramStart"/>
      <w:r w:rsidRPr="00C545E6">
        <w:rPr>
          <w:rFonts w:ascii="Arial" w:hAnsi="Arial" w:cs="Arial"/>
        </w:rPr>
        <w:t xml:space="preserve">NT) </w:t>
      </w:r>
      <w:r>
        <w:rPr>
          <w:rFonts w:ascii="Arial" w:hAnsi="Arial" w:cs="Arial"/>
        </w:rPr>
        <w:t xml:space="preserve">  </w:t>
      </w:r>
      <w:proofErr w:type="gramEnd"/>
      <w:r>
        <w:rPr>
          <w:rFonts w:ascii="Arial" w:hAnsi="Arial" w:cs="Arial"/>
        </w:rPr>
        <w:t xml:space="preserve">            </w:t>
      </w:r>
      <w:r w:rsidRPr="00C545E6">
        <w:rPr>
          <w:rFonts w:ascii="Arial" w:hAnsi="Arial" w:cs="Arial"/>
        </w:rPr>
        <w:t>Independent Board Member (by MS Teams)</w:t>
      </w:r>
    </w:p>
    <w:p w14:paraId="06BB7995" w14:textId="77777777" w:rsidR="002C61B1" w:rsidRPr="00C545E6" w:rsidRDefault="002C61B1" w:rsidP="002C61B1">
      <w:pPr>
        <w:spacing w:after="0" w:line="240" w:lineRule="auto"/>
        <w:rPr>
          <w:rFonts w:ascii="Arial" w:hAnsi="Arial" w:cs="Arial"/>
          <w:b/>
          <w:bCs/>
        </w:rPr>
      </w:pPr>
    </w:p>
    <w:p w14:paraId="6133F317" w14:textId="77777777" w:rsidR="002C61B1" w:rsidRPr="00C545E6" w:rsidRDefault="002C61B1" w:rsidP="002C61B1">
      <w:pPr>
        <w:spacing w:after="0" w:line="240" w:lineRule="auto"/>
        <w:rPr>
          <w:rFonts w:ascii="Arial" w:hAnsi="Arial" w:cs="Arial"/>
          <w:b/>
          <w:bCs/>
        </w:rPr>
      </w:pPr>
      <w:r w:rsidRPr="00C545E6">
        <w:rPr>
          <w:rFonts w:ascii="Arial" w:hAnsi="Arial" w:cs="Arial"/>
          <w:b/>
          <w:bCs/>
        </w:rPr>
        <w:t>In Attendance:</w:t>
      </w:r>
    </w:p>
    <w:p w14:paraId="210193E9" w14:textId="77777777" w:rsidR="002C61B1" w:rsidRPr="00C545E6" w:rsidRDefault="002C61B1" w:rsidP="002C61B1">
      <w:pPr>
        <w:spacing w:after="0" w:line="240" w:lineRule="auto"/>
        <w:rPr>
          <w:rFonts w:ascii="Arial" w:hAnsi="Arial" w:cs="Arial"/>
        </w:rPr>
      </w:pPr>
      <w:r w:rsidRPr="00C545E6">
        <w:rPr>
          <w:rFonts w:ascii="Arial" w:hAnsi="Arial" w:cs="Arial"/>
        </w:rPr>
        <w:t xml:space="preserve"> (LJ)</w:t>
      </w:r>
      <w:r w:rsidRPr="00C545E6">
        <w:rPr>
          <w:rFonts w:ascii="Arial" w:hAnsi="Arial" w:cs="Arial"/>
        </w:rPr>
        <w:tab/>
      </w:r>
      <w:r w:rsidRPr="00C545E6">
        <w:rPr>
          <w:rFonts w:ascii="Arial" w:hAnsi="Arial" w:cs="Arial"/>
        </w:rPr>
        <w:tab/>
        <w:t>Independent Board Member (Observer, by MS Teams)</w:t>
      </w:r>
    </w:p>
    <w:p w14:paraId="549405A5" w14:textId="77777777" w:rsidR="002C61B1" w:rsidRDefault="002C61B1" w:rsidP="002C61B1">
      <w:pPr>
        <w:spacing w:after="0" w:line="240" w:lineRule="auto"/>
        <w:rPr>
          <w:rFonts w:ascii="Arial" w:hAnsi="Arial" w:cs="Arial"/>
        </w:rPr>
      </w:pPr>
      <w:r w:rsidRPr="00C545E6">
        <w:rPr>
          <w:rFonts w:ascii="Arial" w:hAnsi="Arial" w:cs="Arial"/>
        </w:rPr>
        <w:t xml:space="preserve"> (AA)</w:t>
      </w:r>
      <w:r w:rsidRPr="00C545E6">
        <w:rPr>
          <w:rFonts w:ascii="Arial" w:hAnsi="Arial" w:cs="Arial"/>
        </w:rPr>
        <w:tab/>
      </w:r>
      <w:r w:rsidRPr="00C545E6">
        <w:rPr>
          <w:rFonts w:ascii="Arial" w:hAnsi="Arial" w:cs="Arial"/>
        </w:rPr>
        <w:tab/>
        <w:t>Independent Board Member (Observer</w:t>
      </w:r>
      <w:r>
        <w:rPr>
          <w:rFonts w:ascii="Arial" w:hAnsi="Arial" w:cs="Arial"/>
        </w:rPr>
        <w:t xml:space="preserve">, by MS Teams) – until end of minute </w:t>
      </w:r>
    </w:p>
    <w:p w14:paraId="4DA96707" w14:textId="77777777" w:rsidR="002C61B1" w:rsidRPr="00C545E6" w:rsidRDefault="002C61B1" w:rsidP="002C61B1">
      <w:pPr>
        <w:spacing w:after="0" w:line="240" w:lineRule="auto"/>
        <w:ind w:left="720" w:firstLine="720"/>
        <w:rPr>
          <w:rFonts w:ascii="Arial" w:hAnsi="Arial" w:cs="Arial"/>
        </w:rPr>
      </w:pPr>
      <w:r>
        <w:rPr>
          <w:rFonts w:ascii="Arial" w:hAnsi="Arial" w:cs="Arial"/>
        </w:rPr>
        <w:t>2021/11-002(b)</w:t>
      </w:r>
    </w:p>
    <w:p w14:paraId="76E25A72" w14:textId="77777777" w:rsidR="002C61B1" w:rsidRDefault="002C61B1" w:rsidP="002C61B1">
      <w:pPr>
        <w:spacing w:after="0" w:line="240" w:lineRule="auto"/>
        <w:rPr>
          <w:rFonts w:ascii="Arial" w:hAnsi="Arial" w:cs="Arial"/>
        </w:rPr>
      </w:pPr>
      <w:r w:rsidRPr="00C545E6">
        <w:rPr>
          <w:rFonts w:ascii="Arial" w:hAnsi="Arial" w:cs="Arial"/>
        </w:rPr>
        <w:t xml:space="preserve"> (AB)</w:t>
      </w:r>
      <w:r w:rsidRPr="00C545E6">
        <w:rPr>
          <w:rFonts w:ascii="Arial" w:hAnsi="Arial" w:cs="Arial"/>
        </w:rPr>
        <w:tab/>
      </w:r>
      <w:r w:rsidRPr="00C545E6">
        <w:rPr>
          <w:rFonts w:ascii="Arial" w:hAnsi="Arial" w:cs="Arial"/>
        </w:rPr>
        <w:tab/>
        <w:t>Internal Audit Partner, PwC (by MS Teams)</w:t>
      </w:r>
      <w:r>
        <w:rPr>
          <w:rFonts w:ascii="Arial" w:hAnsi="Arial" w:cs="Arial"/>
        </w:rPr>
        <w:t xml:space="preserve"> – until end of minute </w:t>
      </w:r>
    </w:p>
    <w:p w14:paraId="64B4BEA0" w14:textId="77777777" w:rsidR="002C61B1" w:rsidRPr="00C545E6" w:rsidRDefault="002C61B1" w:rsidP="002C61B1">
      <w:pPr>
        <w:spacing w:after="0" w:line="240" w:lineRule="auto"/>
        <w:ind w:left="720" w:firstLine="720"/>
        <w:rPr>
          <w:rFonts w:ascii="Arial" w:hAnsi="Arial" w:cs="Arial"/>
        </w:rPr>
      </w:pPr>
      <w:r>
        <w:rPr>
          <w:rFonts w:ascii="Arial" w:hAnsi="Arial" w:cs="Arial"/>
        </w:rPr>
        <w:t xml:space="preserve">2021/11-002(a) and re-joined from 2021/11-006 </w:t>
      </w:r>
    </w:p>
    <w:p w14:paraId="0501D9AB" w14:textId="77777777" w:rsidR="002C61B1" w:rsidRPr="00C545E6" w:rsidRDefault="002C61B1" w:rsidP="002C61B1">
      <w:pPr>
        <w:spacing w:after="0" w:line="240" w:lineRule="auto"/>
        <w:rPr>
          <w:rFonts w:ascii="Arial" w:hAnsi="Arial" w:cs="Arial"/>
        </w:rPr>
      </w:pPr>
      <w:r w:rsidRPr="00C545E6">
        <w:rPr>
          <w:rFonts w:ascii="Arial" w:hAnsi="Arial" w:cs="Arial"/>
        </w:rPr>
        <w:t xml:space="preserve"> (GC)</w:t>
      </w:r>
      <w:r w:rsidRPr="00C545E6">
        <w:rPr>
          <w:rFonts w:ascii="Arial" w:hAnsi="Arial" w:cs="Arial"/>
        </w:rPr>
        <w:tab/>
      </w:r>
      <w:r w:rsidRPr="00C545E6">
        <w:rPr>
          <w:rFonts w:ascii="Arial" w:hAnsi="Arial" w:cs="Arial"/>
        </w:rPr>
        <w:tab/>
        <w:t xml:space="preserve">Internal Audit, Senior Manager, PwC </w:t>
      </w:r>
    </w:p>
    <w:p w14:paraId="33082AEC" w14:textId="77777777" w:rsidR="002C61B1" w:rsidRPr="00C545E6" w:rsidRDefault="002C61B1" w:rsidP="002C61B1">
      <w:pPr>
        <w:spacing w:after="0" w:line="240" w:lineRule="auto"/>
        <w:ind w:left="2880" w:hanging="2880"/>
        <w:rPr>
          <w:rFonts w:ascii="Arial" w:hAnsi="Arial" w:cs="Arial"/>
        </w:rPr>
      </w:pPr>
      <w:r w:rsidRPr="00C545E6">
        <w:rPr>
          <w:rFonts w:ascii="Arial" w:hAnsi="Arial" w:cs="Arial"/>
        </w:rPr>
        <w:t xml:space="preserve"> (</w:t>
      </w:r>
      <w:proofErr w:type="gramStart"/>
      <w:r w:rsidRPr="00C545E6">
        <w:rPr>
          <w:rFonts w:ascii="Arial" w:hAnsi="Arial" w:cs="Arial"/>
        </w:rPr>
        <w:t>GW)</w:t>
      </w:r>
      <w:r>
        <w:rPr>
          <w:rFonts w:ascii="Arial" w:hAnsi="Arial" w:cs="Arial"/>
        </w:rPr>
        <w:t xml:space="preserve">   </w:t>
      </w:r>
      <w:proofErr w:type="gramEnd"/>
      <w:r>
        <w:rPr>
          <w:rFonts w:ascii="Arial" w:hAnsi="Arial" w:cs="Arial"/>
        </w:rPr>
        <w:t xml:space="preserve">           </w:t>
      </w:r>
      <w:r w:rsidRPr="00C545E6">
        <w:rPr>
          <w:rFonts w:ascii="Arial" w:hAnsi="Arial" w:cs="Arial"/>
        </w:rPr>
        <w:t>Audit Director, National Audit Office (by MS Teams)</w:t>
      </w:r>
    </w:p>
    <w:p w14:paraId="5B63633E" w14:textId="77777777" w:rsidR="002C61B1" w:rsidRPr="00C545E6" w:rsidRDefault="002C61B1" w:rsidP="002C61B1">
      <w:pPr>
        <w:spacing w:after="0" w:line="240" w:lineRule="auto"/>
        <w:rPr>
          <w:rFonts w:ascii="Arial" w:hAnsi="Arial" w:cs="Arial"/>
        </w:rPr>
      </w:pPr>
      <w:r w:rsidRPr="00C545E6">
        <w:rPr>
          <w:rFonts w:ascii="Arial" w:hAnsi="Arial" w:cs="Arial"/>
        </w:rPr>
        <w:t xml:space="preserve"> (IC)</w:t>
      </w:r>
      <w:r w:rsidRPr="00C545E6">
        <w:rPr>
          <w:rFonts w:ascii="Arial" w:hAnsi="Arial" w:cs="Arial"/>
        </w:rPr>
        <w:tab/>
      </w:r>
      <w:r w:rsidRPr="00C545E6">
        <w:rPr>
          <w:rFonts w:ascii="Arial" w:hAnsi="Arial" w:cs="Arial"/>
        </w:rPr>
        <w:tab/>
        <w:t xml:space="preserve">GIAA </w:t>
      </w:r>
      <w:r>
        <w:rPr>
          <w:rFonts w:ascii="Arial" w:hAnsi="Arial" w:cs="Arial"/>
        </w:rPr>
        <w:t>(by MS Teams)</w:t>
      </w:r>
    </w:p>
    <w:p w14:paraId="0EE3349E" w14:textId="77777777" w:rsidR="002C61B1" w:rsidRPr="00C545E6" w:rsidRDefault="002C61B1" w:rsidP="002C61B1">
      <w:pPr>
        <w:tabs>
          <w:tab w:val="left" w:pos="720"/>
          <w:tab w:val="left" w:pos="1440"/>
          <w:tab w:val="left" w:pos="2160"/>
          <w:tab w:val="left" w:pos="2880"/>
          <w:tab w:val="left" w:pos="3600"/>
          <w:tab w:val="left" w:pos="4320"/>
          <w:tab w:val="left" w:pos="5730"/>
        </w:tabs>
        <w:spacing w:after="0" w:line="240" w:lineRule="auto"/>
        <w:rPr>
          <w:rFonts w:ascii="Arial" w:hAnsi="Arial" w:cs="Arial"/>
        </w:rPr>
      </w:pPr>
      <w:r w:rsidRPr="00C545E6">
        <w:rPr>
          <w:rFonts w:ascii="Arial" w:hAnsi="Arial" w:cs="Arial"/>
        </w:rPr>
        <w:t xml:space="preserve"> (DG)</w:t>
      </w:r>
      <w:r w:rsidRPr="00C545E6">
        <w:rPr>
          <w:rFonts w:ascii="Arial" w:hAnsi="Arial" w:cs="Arial"/>
        </w:rPr>
        <w:tab/>
      </w:r>
      <w:r w:rsidRPr="00C545E6">
        <w:rPr>
          <w:rFonts w:ascii="Arial" w:hAnsi="Arial" w:cs="Arial"/>
        </w:rPr>
        <w:tab/>
        <w:t>Chief Financial Officer, B2022</w:t>
      </w:r>
    </w:p>
    <w:p w14:paraId="3D6644E0" w14:textId="77777777" w:rsidR="002C61B1" w:rsidRPr="00C545E6" w:rsidRDefault="002C61B1" w:rsidP="002C61B1">
      <w:pPr>
        <w:spacing w:after="0" w:line="240" w:lineRule="auto"/>
        <w:rPr>
          <w:rFonts w:ascii="Arial" w:hAnsi="Arial" w:cs="Arial"/>
        </w:rPr>
      </w:pPr>
      <w:r w:rsidRPr="00C545E6">
        <w:rPr>
          <w:rFonts w:ascii="Arial" w:hAnsi="Arial" w:cs="Arial"/>
        </w:rPr>
        <w:t xml:space="preserve"> (CM)</w:t>
      </w:r>
      <w:r w:rsidRPr="00C545E6">
        <w:rPr>
          <w:rFonts w:ascii="Arial" w:hAnsi="Arial" w:cs="Arial"/>
        </w:rPr>
        <w:tab/>
      </w:r>
      <w:r>
        <w:rPr>
          <w:rFonts w:ascii="Arial" w:hAnsi="Arial" w:cs="Arial"/>
        </w:rPr>
        <w:t xml:space="preserve">            </w:t>
      </w:r>
      <w:r w:rsidRPr="00C545E6">
        <w:rPr>
          <w:rFonts w:ascii="Arial" w:hAnsi="Arial" w:cs="Arial"/>
        </w:rPr>
        <w:t xml:space="preserve">Chief Legal Officer &amp; Company Secretary, B2022 </w:t>
      </w:r>
    </w:p>
    <w:p w14:paraId="176D170D" w14:textId="77777777" w:rsidR="002C61B1" w:rsidRDefault="002C61B1" w:rsidP="002C61B1">
      <w:pPr>
        <w:spacing w:after="0" w:line="240" w:lineRule="auto"/>
        <w:ind w:left="2880" w:hanging="2880"/>
        <w:rPr>
          <w:rFonts w:ascii="Arial" w:hAnsi="Arial" w:cs="Arial"/>
        </w:rPr>
      </w:pPr>
      <w:r w:rsidRPr="00C545E6">
        <w:rPr>
          <w:rFonts w:ascii="Arial" w:hAnsi="Arial" w:cs="Arial"/>
        </w:rPr>
        <w:t>(</w:t>
      </w:r>
      <w:proofErr w:type="gramStart"/>
      <w:r w:rsidRPr="00C545E6">
        <w:rPr>
          <w:rFonts w:ascii="Arial" w:hAnsi="Arial" w:cs="Arial"/>
        </w:rPr>
        <w:t xml:space="preserve">AH) </w:t>
      </w:r>
      <w:r>
        <w:rPr>
          <w:rFonts w:ascii="Arial" w:hAnsi="Arial" w:cs="Arial"/>
        </w:rPr>
        <w:t xml:space="preserve">  </w:t>
      </w:r>
      <w:proofErr w:type="gramEnd"/>
      <w:r>
        <w:rPr>
          <w:rFonts w:ascii="Arial" w:hAnsi="Arial" w:cs="Arial"/>
        </w:rPr>
        <w:t xml:space="preserve">             </w:t>
      </w:r>
      <w:r w:rsidRPr="00C545E6">
        <w:rPr>
          <w:rFonts w:ascii="Arial" w:hAnsi="Arial" w:cs="Arial"/>
        </w:rPr>
        <w:t>Director of Programme Management &amp; Integrated Planning, B2022 (until end o</w:t>
      </w:r>
      <w:r>
        <w:rPr>
          <w:rFonts w:ascii="Arial" w:hAnsi="Arial" w:cs="Arial"/>
        </w:rPr>
        <w:t>f</w:t>
      </w:r>
    </w:p>
    <w:p w14:paraId="4F1A00C0" w14:textId="77777777" w:rsidR="002C61B1" w:rsidRPr="00C545E6" w:rsidRDefault="002C61B1" w:rsidP="002C61B1">
      <w:pPr>
        <w:spacing w:after="0" w:line="240" w:lineRule="auto"/>
        <w:ind w:left="2880" w:hanging="1440"/>
        <w:rPr>
          <w:rFonts w:ascii="Arial" w:hAnsi="Arial" w:cs="Arial"/>
        </w:rPr>
      </w:pPr>
      <w:r w:rsidRPr="00C545E6">
        <w:rPr>
          <w:rFonts w:ascii="Arial" w:hAnsi="Arial" w:cs="Arial"/>
        </w:rPr>
        <w:t xml:space="preserve">minute </w:t>
      </w:r>
      <w:r>
        <w:rPr>
          <w:rFonts w:ascii="Arial" w:hAnsi="Arial" w:cs="Arial"/>
        </w:rPr>
        <w:t>2021/11-002(a))</w:t>
      </w:r>
    </w:p>
    <w:p w14:paraId="339B93FA" w14:textId="77777777" w:rsidR="002C61B1" w:rsidRPr="00C545E6" w:rsidRDefault="002C61B1" w:rsidP="002C61B1">
      <w:pPr>
        <w:autoSpaceDE w:val="0"/>
        <w:autoSpaceDN w:val="0"/>
        <w:adjustRightInd w:val="0"/>
        <w:spacing w:after="0" w:line="240" w:lineRule="auto"/>
        <w:rPr>
          <w:rFonts w:ascii="Arial" w:hAnsi="Arial" w:cs="Arial"/>
        </w:rPr>
      </w:pPr>
      <w:r w:rsidRPr="00C545E6">
        <w:rPr>
          <w:rFonts w:ascii="Arial" w:hAnsi="Arial" w:cs="Arial"/>
        </w:rPr>
        <w:t xml:space="preserve"> (ST) </w:t>
      </w:r>
      <w:r w:rsidRPr="00C545E6">
        <w:rPr>
          <w:rFonts w:ascii="Arial" w:hAnsi="Arial" w:cs="Arial"/>
        </w:rPr>
        <w:tab/>
      </w:r>
      <w:r w:rsidRPr="00C545E6">
        <w:rPr>
          <w:rFonts w:ascii="Arial" w:hAnsi="Arial" w:cs="Arial"/>
        </w:rPr>
        <w:tab/>
        <w:t xml:space="preserve">Head of Financial Management, B2022 </w:t>
      </w:r>
    </w:p>
    <w:p w14:paraId="7288A992" w14:textId="77777777" w:rsidR="002C61B1" w:rsidRPr="00C545E6" w:rsidRDefault="002C61B1" w:rsidP="002C61B1">
      <w:pPr>
        <w:spacing w:after="0" w:line="240" w:lineRule="auto"/>
        <w:rPr>
          <w:rFonts w:ascii="Arial" w:hAnsi="Arial" w:cs="Arial"/>
        </w:rPr>
      </w:pPr>
      <w:r w:rsidRPr="00C545E6">
        <w:rPr>
          <w:rFonts w:ascii="Arial" w:hAnsi="Arial" w:cs="Arial"/>
        </w:rPr>
        <w:t xml:space="preserve"> (JS)</w:t>
      </w:r>
      <w:r w:rsidRPr="00C545E6">
        <w:rPr>
          <w:rFonts w:ascii="Arial" w:hAnsi="Arial" w:cs="Arial"/>
        </w:rPr>
        <w:tab/>
      </w:r>
      <w:r w:rsidRPr="00C545E6">
        <w:rPr>
          <w:rFonts w:ascii="Arial" w:hAnsi="Arial" w:cs="Arial"/>
        </w:rPr>
        <w:tab/>
        <w:t xml:space="preserve">Senior Finance Manager, B2022 </w:t>
      </w:r>
    </w:p>
    <w:p w14:paraId="7FDE3860" w14:textId="77777777" w:rsidR="002C61B1" w:rsidRPr="00C545E6" w:rsidRDefault="002C61B1" w:rsidP="002C61B1">
      <w:pPr>
        <w:spacing w:after="0" w:line="240" w:lineRule="auto"/>
        <w:rPr>
          <w:rFonts w:ascii="Arial" w:hAnsi="Arial" w:cs="Arial"/>
        </w:rPr>
      </w:pPr>
      <w:r w:rsidRPr="00C545E6">
        <w:rPr>
          <w:rFonts w:ascii="Arial" w:hAnsi="Arial" w:cs="Arial"/>
        </w:rPr>
        <w:t xml:space="preserve"> (</w:t>
      </w:r>
      <w:proofErr w:type="spellStart"/>
      <w:r w:rsidRPr="00C545E6">
        <w:rPr>
          <w:rFonts w:ascii="Arial" w:hAnsi="Arial" w:cs="Arial"/>
        </w:rPr>
        <w:t>GBo</w:t>
      </w:r>
      <w:proofErr w:type="spellEnd"/>
      <w:r w:rsidRPr="00C545E6">
        <w:rPr>
          <w:rFonts w:ascii="Arial" w:hAnsi="Arial" w:cs="Arial"/>
        </w:rPr>
        <w:t>)</w:t>
      </w:r>
      <w:r w:rsidRPr="00C545E6">
        <w:rPr>
          <w:rFonts w:ascii="Arial" w:hAnsi="Arial" w:cs="Arial"/>
        </w:rPr>
        <w:tab/>
      </w:r>
      <w:r>
        <w:rPr>
          <w:rFonts w:ascii="Arial" w:hAnsi="Arial" w:cs="Arial"/>
        </w:rPr>
        <w:tab/>
      </w:r>
      <w:r w:rsidRPr="00C545E6">
        <w:rPr>
          <w:rFonts w:ascii="Arial" w:hAnsi="Arial" w:cs="Arial"/>
        </w:rPr>
        <w:t>Assistant Company Secretary, B2022 (Secretariat)</w:t>
      </w:r>
    </w:p>
    <w:p w14:paraId="0B25C246" w14:textId="77777777" w:rsidR="002C61B1" w:rsidRPr="00222AE0" w:rsidRDefault="002C61B1" w:rsidP="002C61B1">
      <w:pPr>
        <w:spacing w:after="0" w:line="240" w:lineRule="auto"/>
        <w:rPr>
          <w:rFonts w:ascii="Arial" w:hAnsi="Arial" w:cs="Arial"/>
          <w:b/>
          <w:bCs/>
        </w:rPr>
      </w:pPr>
    </w:p>
    <w:p w14:paraId="429AB399" w14:textId="77777777" w:rsidR="002C61B1" w:rsidRPr="00222AE0" w:rsidRDefault="002C61B1" w:rsidP="002C61B1">
      <w:pPr>
        <w:spacing w:after="0" w:line="240" w:lineRule="auto"/>
        <w:rPr>
          <w:rFonts w:ascii="Arial" w:hAnsi="Arial" w:cs="Arial"/>
          <w:b/>
          <w:bCs/>
        </w:rPr>
      </w:pPr>
      <w:r w:rsidRPr="00222AE0">
        <w:rPr>
          <w:rFonts w:ascii="Arial" w:hAnsi="Arial" w:cs="Arial"/>
          <w:b/>
          <w:bCs/>
        </w:rPr>
        <w:t>Apologies:</w:t>
      </w:r>
    </w:p>
    <w:p w14:paraId="43E8C8F4" w14:textId="77777777" w:rsidR="002C61B1" w:rsidRDefault="002C61B1" w:rsidP="002C61B1">
      <w:pPr>
        <w:autoSpaceDE w:val="0"/>
        <w:autoSpaceDN w:val="0"/>
        <w:adjustRightInd w:val="0"/>
        <w:spacing w:after="0" w:line="240" w:lineRule="auto"/>
        <w:rPr>
          <w:rFonts w:ascii="Arial" w:hAnsi="Arial" w:cs="Arial"/>
        </w:rPr>
      </w:pPr>
      <w:r w:rsidRPr="00222AE0">
        <w:rPr>
          <w:rFonts w:ascii="Arial" w:hAnsi="Arial" w:cs="Arial"/>
        </w:rPr>
        <w:t xml:space="preserve"> (IR) </w:t>
      </w:r>
      <w:r w:rsidRPr="00222AE0">
        <w:rPr>
          <w:rFonts w:ascii="Arial" w:hAnsi="Arial" w:cs="Arial"/>
        </w:rPr>
        <w:tab/>
      </w:r>
      <w:r w:rsidRPr="00222AE0">
        <w:rPr>
          <w:rFonts w:ascii="Arial" w:hAnsi="Arial" w:cs="Arial"/>
        </w:rPr>
        <w:tab/>
        <w:t>Chief Executive Officer, B2022</w:t>
      </w:r>
    </w:p>
    <w:p w14:paraId="54720059" w14:textId="77777777" w:rsidR="002C61B1" w:rsidRPr="001D0759" w:rsidRDefault="002C61B1" w:rsidP="002C61B1">
      <w:pPr>
        <w:spacing w:after="0" w:line="240" w:lineRule="auto"/>
        <w:rPr>
          <w:rFonts w:ascii="Arial" w:hAnsi="Arial" w:cs="Arial"/>
        </w:rPr>
      </w:pPr>
      <w:r w:rsidRPr="001D0759">
        <w:rPr>
          <w:rFonts w:ascii="Arial" w:hAnsi="Arial" w:cs="Arial"/>
        </w:rPr>
        <w:t xml:space="preserve"> (BR)</w:t>
      </w:r>
      <w:r w:rsidRPr="001D0759">
        <w:rPr>
          <w:rFonts w:ascii="Arial" w:hAnsi="Arial" w:cs="Arial"/>
        </w:rPr>
        <w:tab/>
      </w:r>
      <w:r w:rsidRPr="001D0759">
        <w:rPr>
          <w:rFonts w:ascii="Arial" w:hAnsi="Arial" w:cs="Arial"/>
        </w:rPr>
        <w:tab/>
        <w:t xml:space="preserve">Audit Manager, National Audit Office </w:t>
      </w:r>
    </w:p>
    <w:p w14:paraId="348429A7" w14:textId="77777777" w:rsidR="002C61B1" w:rsidRPr="00320BB0" w:rsidRDefault="002C61B1" w:rsidP="002C61B1">
      <w:pPr>
        <w:spacing w:after="0" w:line="240" w:lineRule="auto"/>
        <w:rPr>
          <w:rFonts w:ascii="Arial" w:hAnsi="Arial" w:cs="Arial"/>
        </w:rPr>
      </w:pPr>
      <w:r w:rsidRPr="00320BB0">
        <w:rPr>
          <w:rFonts w:ascii="Arial" w:hAnsi="Arial" w:cs="Arial"/>
        </w:rPr>
        <w:t xml:space="preserve"> (EF)</w:t>
      </w:r>
      <w:r w:rsidRPr="00320BB0">
        <w:rPr>
          <w:rFonts w:ascii="Arial" w:hAnsi="Arial" w:cs="Arial"/>
        </w:rPr>
        <w:tab/>
      </w:r>
      <w:r w:rsidRPr="00320BB0">
        <w:rPr>
          <w:rFonts w:ascii="Arial" w:hAnsi="Arial" w:cs="Arial"/>
        </w:rPr>
        <w:tab/>
        <w:t xml:space="preserve">Head of Financial Planning, B2022 </w:t>
      </w:r>
    </w:p>
    <w:p w14:paraId="4D3EC4E8" w14:textId="77777777" w:rsidR="002C61B1" w:rsidRDefault="002C61B1" w:rsidP="002C61B1">
      <w:pPr>
        <w:spacing w:after="0" w:line="240" w:lineRule="auto"/>
        <w:rPr>
          <w:rFonts w:ascii="Arial" w:hAnsi="Arial" w:cs="Arial"/>
          <w:b/>
          <w:bCs/>
          <w:sz w:val="21"/>
          <w:szCs w:val="21"/>
        </w:rPr>
      </w:pPr>
    </w:p>
    <w:p w14:paraId="7C14DEEE" w14:textId="77777777" w:rsidR="002C61B1" w:rsidRPr="00222AE0" w:rsidRDefault="002C61B1" w:rsidP="002C61B1">
      <w:pPr>
        <w:spacing w:after="0" w:line="240" w:lineRule="auto"/>
        <w:rPr>
          <w:rFonts w:ascii="Arial" w:hAnsi="Arial" w:cs="Arial"/>
          <w:b/>
          <w:bCs/>
          <w:sz w:val="21"/>
          <w:szCs w:val="21"/>
        </w:rPr>
      </w:pPr>
    </w:p>
    <w:tbl>
      <w:tblPr>
        <w:tblStyle w:val="TableGrid"/>
        <w:tblW w:w="10490" w:type="dxa"/>
        <w:tblInd w:w="-572" w:type="dxa"/>
        <w:tblLook w:val="04A0" w:firstRow="1" w:lastRow="0" w:firstColumn="1" w:lastColumn="0" w:noHBand="0" w:noVBand="1"/>
      </w:tblPr>
      <w:tblGrid>
        <w:gridCol w:w="1085"/>
        <w:gridCol w:w="8480"/>
        <w:gridCol w:w="925"/>
      </w:tblGrid>
      <w:tr w:rsidR="002C61B1" w:rsidRPr="00E538D8" w14:paraId="64F498FE" w14:textId="77777777" w:rsidTr="00E779D6">
        <w:tc>
          <w:tcPr>
            <w:tcW w:w="1085" w:type="dxa"/>
          </w:tcPr>
          <w:p w14:paraId="47B94AD2" w14:textId="77777777" w:rsidR="002C61B1" w:rsidRPr="00E538D8" w:rsidRDefault="002C61B1" w:rsidP="00E779D6">
            <w:pPr>
              <w:rPr>
                <w:rFonts w:ascii="Arial" w:hAnsi="Arial" w:cs="Arial"/>
                <w:b/>
                <w:bCs/>
              </w:rPr>
            </w:pPr>
          </w:p>
        </w:tc>
        <w:tc>
          <w:tcPr>
            <w:tcW w:w="8480" w:type="dxa"/>
          </w:tcPr>
          <w:p w14:paraId="2A782598" w14:textId="77777777" w:rsidR="002C61B1" w:rsidRPr="00E538D8" w:rsidRDefault="002C61B1" w:rsidP="00E779D6">
            <w:pPr>
              <w:jc w:val="center"/>
              <w:rPr>
                <w:rFonts w:ascii="Arial" w:hAnsi="Arial" w:cs="Arial"/>
                <w:b/>
                <w:bCs/>
              </w:rPr>
            </w:pPr>
            <w:r w:rsidRPr="00E538D8">
              <w:rPr>
                <w:rFonts w:ascii="Arial" w:hAnsi="Arial" w:cs="Arial"/>
                <w:b/>
                <w:bCs/>
              </w:rPr>
              <w:t>Item</w:t>
            </w:r>
          </w:p>
        </w:tc>
        <w:tc>
          <w:tcPr>
            <w:tcW w:w="925" w:type="dxa"/>
          </w:tcPr>
          <w:p w14:paraId="5E4700BF" w14:textId="77777777" w:rsidR="002C61B1" w:rsidRPr="00E538D8" w:rsidRDefault="002C61B1" w:rsidP="00E779D6">
            <w:pPr>
              <w:rPr>
                <w:rFonts w:ascii="Arial" w:hAnsi="Arial" w:cs="Arial"/>
                <w:b/>
                <w:bCs/>
              </w:rPr>
            </w:pPr>
            <w:r w:rsidRPr="00E538D8">
              <w:rPr>
                <w:rFonts w:ascii="Arial" w:hAnsi="Arial" w:cs="Arial"/>
                <w:b/>
                <w:bCs/>
              </w:rPr>
              <w:t>Action Owner</w:t>
            </w:r>
          </w:p>
        </w:tc>
      </w:tr>
      <w:tr w:rsidR="002C61B1" w:rsidRPr="00E538D8" w14:paraId="65819807" w14:textId="77777777" w:rsidTr="00E779D6">
        <w:tc>
          <w:tcPr>
            <w:tcW w:w="1085" w:type="dxa"/>
          </w:tcPr>
          <w:p w14:paraId="169E40E9" w14:textId="77777777" w:rsidR="002C61B1" w:rsidRDefault="002C61B1" w:rsidP="00E779D6">
            <w:pPr>
              <w:rPr>
                <w:rFonts w:ascii="Arial" w:hAnsi="Arial" w:cs="Arial"/>
                <w:b/>
                <w:bCs/>
              </w:rPr>
            </w:pPr>
            <w:r>
              <w:rPr>
                <w:rFonts w:ascii="Arial" w:hAnsi="Arial" w:cs="Arial"/>
                <w:b/>
                <w:bCs/>
              </w:rPr>
              <w:t>2021/11-</w:t>
            </w:r>
          </w:p>
          <w:p w14:paraId="502CEF0E" w14:textId="77777777" w:rsidR="002C61B1" w:rsidRPr="00E538D8" w:rsidRDefault="002C61B1" w:rsidP="00E779D6">
            <w:pPr>
              <w:rPr>
                <w:rFonts w:ascii="Arial" w:hAnsi="Arial" w:cs="Arial"/>
                <w:b/>
                <w:bCs/>
              </w:rPr>
            </w:pPr>
            <w:r>
              <w:rPr>
                <w:rFonts w:ascii="Arial" w:hAnsi="Arial" w:cs="Arial"/>
                <w:b/>
                <w:bCs/>
              </w:rPr>
              <w:t>001</w:t>
            </w:r>
          </w:p>
        </w:tc>
        <w:tc>
          <w:tcPr>
            <w:tcW w:w="8480" w:type="dxa"/>
          </w:tcPr>
          <w:p w14:paraId="66DBBFB4" w14:textId="77777777" w:rsidR="002C61B1" w:rsidRPr="00E538D8" w:rsidRDefault="002C61B1" w:rsidP="00E779D6">
            <w:pPr>
              <w:rPr>
                <w:rFonts w:ascii="Arial" w:hAnsi="Arial" w:cs="Arial"/>
                <w:b/>
                <w:bCs/>
              </w:rPr>
            </w:pPr>
            <w:r>
              <w:rPr>
                <w:rFonts w:ascii="Arial" w:hAnsi="Arial" w:cs="Arial"/>
                <w:b/>
                <w:bCs/>
              </w:rPr>
              <w:t>Welcome, Apologies &amp; Declarations of Interest</w:t>
            </w:r>
          </w:p>
        </w:tc>
        <w:tc>
          <w:tcPr>
            <w:tcW w:w="925" w:type="dxa"/>
          </w:tcPr>
          <w:p w14:paraId="17565182" w14:textId="77777777" w:rsidR="002C61B1" w:rsidRPr="00E538D8" w:rsidRDefault="002C61B1" w:rsidP="00E779D6">
            <w:pPr>
              <w:rPr>
                <w:rFonts w:ascii="Arial" w:hAnsi="Arial" w:cs="Arial"/>
                <w:b/>
                <w:bCs/>
              </w:rPr>
            </w:pPr>
          </w:p>
        </w:tc>
      </w:tr>
      <w:tr w:rsidR="002C61B1" w:rsidRPr="00E538D8" w14:paraId="2988B542" w14:textId="77777777" w:rsidTr="00E779D6">
        <w:tc>
          <w:tcPr>
            <w:tcW w:w="1085" w:type="dxa"/>
          </w:tcPr>
          <w:p w14:paraId="37B24066" w14:textId="77777777" w:rsidR="002C61B1" w:rsidRPr="00E538D8" w:rsidRDefault="002C61B1" w:rsidP="00E779D6">
            <w:pPr>
              <w:rPr>
                <w:rFonts w:ascii="Arial" w:hAnsi="Arial" w:cs="Arial"/>
                <w:b/>
                <w:bCs/>
              </w:rPr>
            </w:pPr>
          </w:p>
        </w:tc>
        <w:tc>
          <w:tcPr>
            <w:tcW w:w="8480" w:type="dxa"/>
          </w:tcPr>
          <w:p w14:paraId="4C5D6C8F" w14:textId="77777777" w:rsidR="002C61B1" w:rsidRDefault="002C61B1" w:rsidP="00E779D6">
            <w:pPr>
              <w:jc w:val="both"/>
              <w:rPr>
                <w:rFonts w:ascii="Arial" w:hAnsi="Arial" w:cs="Arial"/>
              </w:rPr>
            </w:pPr>
            <w:r>
              <w:rPr>
                <w:rFonts w:ascii="Arial" w:hAnsi="Arial" w:cs="Arial"/>
              </w:rPr>
              <w:t xml:space="preserve">The Chair welcomed AA to the meeting as an observer.  Apologies had been received from IR, BR, and EF.  </w:t>
            </w:r>
            <w:r w:rsidRPr="00E538D8">
              <w:rPr>
                <w:rFonts w:ascii="Arial" w:hAnsi="Arial" w:cs="Arial"/>
              </w:rPr>
              <w:t xml:space="preserve">The Chair confirmed that a notice of the meeting had been given to all </w:t>
            </w:r>
            <w:r>
              <w:rPr>
                <w:rFonts w:ascii="Arial" w:hAnsi="Arial" w:cs="Arial"/>
              </w:rPr>
              <w:t xml:space="preserve">members </w:t>
            </w:r>
            <w:r w:rsidRPr="00E538D8">
              <w:rPr>
                <w:rFonts w:ascii="Arial" w:hAnsi="Arial" w:cs="Arial"/>
              </w:rPr>
              <w:t xml:space="preserve">and a quorum was present. </w:t>
            </w:r>
            <w:r>
              <w:rPr>
                <w:rFonts w:ascii="Arial" w:hAnsi="Arial" w:cs="Arial"/>
              </w:rPr>
              <w:t xml:space="preserve"> </w:t>
            </w:r>
            <w:r w:rsidRPr="00E538D8">
              <w:rPr>
                <w:rFonts w:ascii="Arial" w:hAnsi="Arial" w:cs="Arial"/>
              </w:rPr>
              <w:t>The members confirmed they did not have any relevant interest</w:t>
            </w:r>
            <w:r>
              <w:rPr>
                <w:rFonts w:ascii="Arial" w:hAnsi="Arial" w:cs="Arial"/>
              </w:rPr>
              <w:t>s</w:t>
            </w:r>
            <w:r w:rsidRPr="00E538D8">
              <w:rPr>
                <w:rFonts w:ascii="Arial" w:hAnsi="Arial" w:cs="Arial"/>
              </w:rPr>
              <w:t xml:space="preserve"> to declare. </w:t>
            </w:r>
          </w:p>
          <w:p w14:paraId="371A8C2E" w14:textId="77777777" w:rsidR="002C61B1" w:rsidRDefault="002C61B1" w:rsidP="00E779D6">
            <w:pPr>
              <w:jc w:val="both"/>
              <w:rPr>
                <w:rFonts w:ascii="Arial" w:hAnsi="Arial" w:cs="Arial"/>
              </w:rPr>
            </w:pPr>
          </w:p>
          <w:p w14:paraId="10809F93" w14:textId="77777777" w:rsidR="002C61B1" w:rsidRPr="00E538D8" w:rsidRDefault="002C61B1" w:rsidP="00E779D6">
            <w:pPr>
              <w:jc w:val="both"/>
              <w:rPr>
                <w:rFonts w:ascii="Arial" w:hAnsi="Arial" w:cs="Arial"/>
              </w:rPr>
            </w:pPr>
            <w:r>
              <w:rPr>
                <w:rFonts w:ascii="Arial" w:hAnsi="Arial" w:cs="Arial"/>
              </w:rPr>
              <w:t xml:space="preserve">The Chair commented that the focus of the meeting would be risk management status and mitigation plans, ahead of a risk discussion at the OC Board. </w:t>
            </w:r>
          </w:p>
        </w:tc>
        <w:tc>
          <w:tcPr>
            <w:tcW w:w="925" w:type="dxa"/>
          </w:tcPr>
          <w:p w14:paraId="31767C3B" w14:textId="77777777" w:rsidR="002C61B1" w:rsidRPr="00E538D8" w:rsidRDefault="002C61B1" w:rsidP="00E779D6">
            <w:pPr>
              <w:rPr>
                <w:rFonts w:ascii="Arial" w:hAnsi="Arial" w:cs="Arial"/>
                <w:b/>
                <w:bCs/>
              </w:rPr>
            </w:pPr>
          </w:p>
        </w:tc>
      </w:tr>
      <w:tr w:rsidR="002C61B1" w:rsidRPr="00E538D8" w14:paraId="23A9BA1B" w14:textId="77777777" w:rsidTr="00E779D6">
        <w:tc>
          <w:tcPr>
            <w:tcW w:w="1085" w:type="dxa"/>
          </w:tcPr>
          <w:p w14:paraId="7C9E65F0" w14:textId="77777777" w:rsidR="002C61B1" w:rsidRDefault="002C61B1" w:rsidP="00E779D6">
            <w:pPr>
              <w:rPr>
                <w:rFonts w:ascii="Arial" w:hAnsi="Arial" w:cs="Arial"/>
                <w:b/>
                <w:bCs/>
              </w:rPr>
            </w:pPr>
          </w:p>
        </w:tc>
        <w:tc>
          <w:tcPr>
            <w:tcW w:w="8480" w:type="dxa"/>
          </w:tcPr>
          <w:p w14:paraId="63B99488" w14:textId="77777777" w:rsidR="002C61B1" w:rsidRDefault="002C61B1" w:rsidP="00E779D6">
            <w:pPr>
              <w:rPr>
                <w:rFonts w:ascii="Arial" w:hAnsi="Arial" w:cs="Arial"/>
                <w:b/>
                <w:bCs/>
              </w:rPr>
            </w:pPr>
          </w:p>
        </w:tc>
        <w:tc>
          <w:tcPr>
            <w:tcW w:w="925" w:type="dxa"/>
          </w:tcPr>
          <w:p w14:paraId="6184186B" w14:textId="77777777" w:rsidR="002C61B1" w:rsidRPr="00E538D8" w:rsidRDefault="002C61B1" w:rsidP="00E779D6">
            <w:pPr>
              <w:rPr>
                <w:rFonts w:ascii="Arial" w:hAnsi="Arial" w:cs="Arial"/>
                <w:b/>
                <w:bCs/>
              </w:rPr>
            </w:pPr>
          </w:p>
        </w:tc>
      </w:tr>
      <w:tr w:rsidR="002C61B1" w:rsidRPr="00E538D8" w14:paraId="4C115972" w14:textId="77777777" w:rsidTr="00E779D6">
        <w:tc>
          <w:tcPr>
            <w:tcW w:w="1085" w:type="dxa"/>
          </w:tcPr>
          <w:p w14:paraId="4155739A" w14:textId="77777777" w:rsidR="002C61B1" w:rsidRDefault="002C61B1" w:rsidP="00E779D6">
            <w:pPr>
              <w:rPr>
                <w:rFonts w:ascii="Arial" w:hAnsi="Arial" w:cs="Arial"/>
                <w:b/>
                <w:bCs/>
              </w:rPr>
            </w:pPr>
            <w:r>
              <w:rPr>
                <w:rFonts w:ascii="Arial" w:hAnsi="Arial" w:cs="Arial"/>
                <w:b/>
                <w:bCs/>
              </w:rPr>
              <w:t>2021/11-</w:t>
            </w:r>
          </w:p>
          <w:p w14:paraId="0640B3F7" w14:textId="77777777" w:rsidR="002C61B1" w:rsidRPr="00E538D8" w:rsidRDefault="002C61B1" w:rsidP="00E779D6">
            <w:pPr>
              <w:rPr>
                <w:rFonts w:ascii="Arial" w:hAnsi="Arial" w:cs="Arial"/>
                <w:b/>
                <w:bCs/>
              </w:rPr>
            </w:pPr>
            <w:r>
              <w:rPr>
                <w:rFonts w:ascii="Arial" w:hAnsi="Arial" w:cs="Arial"/>
                <w:b/>
                <w:bCs/>
              </w:rPr>
              <w:t>002</w:t>
            </w:r>
          </w:p>
        </w:tc>
        <w:tc>
          <w:tcPr>
            <w:tcW w:w="8480" w:type="dxa"/>
          </w:tcPr>
          <w:p w14:paraId="7B44B61C" w14:textId="77777777" w:rsidR="002C61B1" w:rsidRPr="00E538D8" w:rsidRDefault="002C61B1" w:rsidP="00E779D6">
            <w:pPr>
              <w:rPr>
                <w:rFonts w:ascii="Arial" w:hAnsi="Arial" w:cs="Arial"/>
                <w:b/>
                <w:bCs/>
              </w:rPr>
            </w:pPr>
            <w:r>
              <w:rPr>
                <w:rFonts w:ascii="Arial" w:hAnsi="Arial" w:cs="Arial"/>
                <w:b/>
                <w:bCs/>
              </w:rPr>
              <w:t xml:space="preserve">Risk </w:t>
            </w:r>
          </w:p>
        </w:tc>
        <w:tc>
          <w:tcPr>
            <w:tcW w:w="925" w:type="dxa"/>
          </w:tcPr>
          <w:p w14:paraId="160B56E5" w14:textId="77777777" w:rsidR="002C61B1" w:rsidRPr="00E538D8" w:rsidRDefault="002C61B1" w:rsidP="00E779D6">
            <w:pPr>
              <w:rPr>
                <w:rFonts w:ascii="Arial" w:hAnsi="Arial" w:cs="Arial"/>
                <w:b/>
                <w:bCs/>
              </w:rPr>
            </w:pPr>
          </w:p>
        </w:tc>
      </w:tr>
      <w:tr w:rsidR="002C61B1" w:rsidRPr="00E538D8" w14:paraId="3E1E497A" w14:textId="77777777" w:rsidTr="00E779D6">
        <w:tc>
          <w:tcPr>
            <w:tcW w:w="1085" w:type="dxa"/>
          </w:tcPr>
          <w:p w14:paraId="50A1447A" w14:textId="77777777" w:rsidR="002C61B1" w:rsidRPr="00395310" w:rsidRDefault="002C61B1" w:rsidP="002C61B1">
            <w:pPr>
              <w:pStyle w:val="ListParagraph"/>
              <w:numPr>
                <w:ilvl w:val="0"/>
                <w:numId w:val="3"/>
              </w:numPr>
              <w:rPr>
                <w:rFonts w:ascii="Arial" w:hAnsi="Arial" w:cs="Arial"/>
                <w:b/>
                <w:bCs/>
                <w:color w:val="FF0000"/>
              </w:rPr>
            </w:pPr>
          </w:p>
        </w:tc>
        <w:tc>
          <w:tcPr>
            <w:tcW w:w="8480" w:type="dxa"/>
          </w:tcPr>
          <w:p w14:paraId="55CCE2E5" w14:textId="77777777" w:rsidR="002C61B1" w:rsidRPr="00395310" w:rsidRDefault="002C61B1" w:rsidP="00E779D6">
            <w:pPr>
              <w:jc w:val="both"/>
              <w:rPr>
                <w:rFonts w:ascii="Arial" w:hAnsi="Arial" w:cs="Arial"/>
                <w:b/>
                <w:bCs/>
                <w:color w:val="FF0000"/>
              </w:rPr>
            </w:pPr>
            <w:r w:rsidRPr="00A0159E">
              <w:rPr>
                <w:rFonts w:ascii="Arial" w:hAnsi="Arial" w:cs="Arial"/>
                <w:b/>
                <w:bCs/>
              </w:rPr>
              <w:t xml:space="preserve">Top 10 Risks &amp; Approach to Risk Tolerance </w:t>
            </w:r>
          </w:p>
        </w:tc>
        <w:tc>
          <w:tcPr>
            <w:tcW w:w="925" w:type="dxa"/>
          </w:tcPr>
          <w:p w14:paraId="30295E95" w14:textId="77777777" w:rsidR="002C61B1" w:rsidRPr="00395310" w:rsidRDefault="002C61B1" w:rsidP="00E779D6">
            <w:pPr>
              <w:jc w:val="center"/>
              <w:rPr>
                <w:rFonts w:ascii="Arial" w:hAnsi="Arial" w:cs="Arial"/>
                <w:b/>
                <w:bCs/>
                <w:color w:val="FF0000"/>
              </w:rPr>
            </w:pPr>
          </w:p>
        </w:tc>
      </w:tr>
      <w:tr w:rsidR="002C61B1" w:rsidRPr="00E538D8" w14:paraId="07E8C276" w14:textId="77777777" w:rsidTr="00E779D6">
        <w:tc>
          <w:tcPr>
            <w:tcW w:w="1085" w:type="dxa"/>
          </w:tcPr>
          <w:p w14:paraId="2AF5B4DF" w14:textId="77777777" w:rsidR="002C61B1" w:rsidRPr="00395310" w:rsidRDefault="002C61B1" w:rsidP="00E779D6">
            <w:pPr>
              <w:rPr>
                <w:rFonts w:ascii="Arial" w:hAnsi="Arial" w:cs="Arial"/>
                <w:b/>
                <w:bCs/>
                <w:color w:val="FF0000"/>
              </w:rPr>
            </w:pPr>
          </w:p>
        </w:tc>
        <w:tc>
          <w:tcPr>
            <w:tcW w:w="8480" w:type="dxa"/>
          </w:tcPr>
          <w:p w14:paraId="2F28A9E7" w14:textId="77777777" w:rsidR="002C61B1" w:rsidRPr="00395310" w:rsidRDefault="002C61B1" w:rsidP="00E779D6">
            <w:pPr>
              <w:jc w:val="both"/>
              <w:rPr>
                <w:rFonts w:ascii="Arial" w:hAnsi="Arial" w:cs="Arial"/>
                <w:color w:val="FF0000"/>
              </w:rPr>
            </w:pPr>
            <w:r w:rsidRPr="00A0159E">
              <w:rPr>
                <w:rFonts w:ascii="Arial" w:hAnsi="Arial" w:cs="Arial"/>
              </w:rPr>
              <w:t>AH informed the Committee that the monthly programme management regime continued, and the team continued to engage with the business on a regular basis</w:t>
            </w:r>
            <w:r w:rsidRPr="00395310">
              <w:rPr>
                <w:rFonts w:ascii="Arial" w:hAnsi="Arial" w:cs="Arial"/>
                <w:color w:val="FF0000"/>
              </w:rPr>
              <w:t xml:space="preserve">.  </w:t>
            </w:r>
          </w:p>
          <w:p w14:paraId="460AC30E" w14:textId="77777777" w:rsidR="002C61B1" w:rsidRPr="00395310" w:rsidRDefault="002C61B1" w:rsidP="00E779D6">
            <w:pPr>
              <w:jc w:val="both"/>
              <w:rPr>
                <w:rFonts w:ascii="Arial" w:hAnsi="Arial" w:cs="Arial"/>
                <w:color w:val="FF0000"/>
              </w:rPr>
            </w:pPr>
          </w:p>
          <w:p w14:paraId="25E9DC82" w14:textId="77777777" w:rsidR="002C61B1" w:rsidRPr="00395310" w:rsidRDefault="002C61B1" w:rsidP="00E779D6">
            <w:pPr>
              <w:jc w:val="both"/>
              <w:rPr>
                <w:rFonts w:ascii="Arial" w:hAnsi="Arial" w:cs="Arial"/>
                <w:color w:val="FF0000"/>
              </w:rPr>
            </w:pPr>
            <w:r w:rsidRPr="00A0159E">
              <w:rPr>
                <w:rFonts w:ascii="Arial" w:hAnsi="Arial" w:cs="Arial"/>
              </w:rPr>
              <w:t>The Chair commented that the nature of the risk, mitigations and opportunities were well described but asked AH to talk about the deliverability of the mitigating actions</w:t>
            </w:r>
            <w:r w:rsidRPr="00395310">
              <w:rPr>
                <w:rFonts w:ascii="Arial" w:hAnsi="Arial" w:cs="Arial"/>
                <w:color w:val="FF0000"/>
              </w:rPr>
              <w:t xml:space="preserve">.  </w:t>
            </w:r>
          </w:p>
          <w:p w14:paraId="17BD3AB3" w14:textId="77777777" w:rsidR="002C61B1" w:rsidRPr="00A0159E" w:rsidRDefault="002C61B1" w:rsidP="00E779D6">
            <w:pPr>
              <w:jc w:val="both"/>
              <w:rPr>
                <w:rFonts w:ascii="Arial" w:hAnsi="Arial" w:cs="Arial"/>
              </w:rPr>
            </w:pPr>
          </w:p>
          <w:p w14:paraId="5181A5D7" w14:textId="77777777" w:rsidR="002C61B1" w:rsidRPr="00395310" w:rsidRDefault="002C61B1" w:rsidP="00E779D6">
            <w:pPr>
              <w:jc w:val="both"/>
              <w:rPr>
                <w:rFonts w:ascii="Arial" w:hAnsi="Arial" w:cs="Arial"/>
                <w:color w:val="FF0000"/>
              </w:rPr>
            </w:pPr>
            <w:r w:rsidRPr="00A0159E">
              <w:rPr>
                <w:rFonts w:ascii="Arial" w:hAnsi="Arial" w:cs="Arial"/>
              </w:rPr>
              <w:t>AH moved on to the risk tolerance assessment and explained to the Committee how the scores were identifi</w:t>
            </w:r>
            <w:r w:rsidRPr="00242BC3">
              <w:rPr>
                <w:rFonts w:ascii="Arial" w:hAnsi="Arial" w:cs="Arial"/>
              </w:rPr>
              <w:t xml:space="preserve">ed.  </w:t>
            </w:r>
          </w:p>
          <w:p w14:paraId="75C40783" w14:textId="77777777" w:rsidR="002C61B1" w:rsidRPr="00395310" w:rsidRDefault="002C61B1" w:rsidP="00E779D6">
            <w:pPr>
              <w:jc w:val="both"/>
              <w:rPr>
                <w:rFonts w:ascii="Arial" w:hAnsi="Arial" w:cs="Arial"/>
                <w:color w:val="FF0000"/>
              </w:rPr>
            </w:pPr>
          </w:p>
          <w:p w14:paraId="7C6127B2" w14:textId="77777777" w:rsidR="002C61B1" w:rsidRPr="00395310" w:rsidRDefault="002C61B1" w:rsidP="00E779D6">
            <w:pPr>
              <w:jc w:val="both"/>
              <w:rPr>
                <w:rFonts w:ascii="Arial" w:hAnsi="Arial" w:cs="Arial"/>
                <w:color w:val="FF0000"/>
              </w:rPr>
            </w:pPr>
            <w:r w:rsidRPr="00A0159E">
              <w:rPr>
                <w:rFonts w:ascii="Arial" w:hAnsi="Arial" w:cs="Arial"/>
              </w:rPr>
              <w:t xml:space="preserve">DG delivered a presentation on the budget headroom and commented on how risk impacted the budget headroom.  DG outlined the unallocated budget and how the budget headroom had been calculated.  </w:t>
            </w:r>
          </w:p>
          <w:p w14:paraId="363CC24A" w14:textId="77777777" w:rsidR="002C61B1" w:rsidRPr="00395310" w:rsidRDefault="002C61B1" w:rsidP="00E779D6">
            <w:pPr>
              <w:jc w:val="both"/>
              <w:rPr>
                <w:rFonts w:ascii="Arial" w:hAnsi="Arial" w:cs="Arial"/>
                <w:color w:val="FF0000"/>
              </w:rPr>
            </w:pPr>
          </w:p>
          <w:p w14:paraId="53F656A4" w14:textId="77777777" w:rsidR="002C61B1" w:rsidRPr="00034D59" w:rsidRDefault="002C61B1" w:rsidP="00E779D6">
            <w:pPr>
              <w:jc w:val="both"/>
              <w:rPr>
                <w:rFonts w:ascii="Arial" w:hAnsi="Arial" w:cs="Arial"/>
              </w:rPr>
            </w:pPr>
            <w:r w:rsidRPr="00034D59">
              <w:rPr>
                <w:rFonts w:ascii="Arial" w:hAnsi="Arial" w:cs="Arial"/>
              </w:rPr>
              <w:t xml:space="preserve">The Chair noted that risk would be presented to the OC Board meeting the following week and asked for AH to enrich her paper with the themes from the Committee’s discussions, particularly around milestone reporting on mitigating actions. The Chair suggested that DG and AH jointly presented the matter at the OC Board. </w:t>
            </w:r>
          </w:p>
          <w:p w14:paraId="2C66AF8A" w14:textId="77777777" w:rsidR="002C61B1" w:rsidRPr="00395310" w:rsidRDefault="002C61B1" w:rsidP="00E779D6">
            <w:pPr>
              <w:rPr>
                <w:rFonts w:ascii="Arial" w:hAnsi="Arial" w:cs="Arial"/>
                <w:color w:val="FF0000"/>
              </w:rPr>
            </w:pPr>
          </w:p>
          <w:p w14:paraId="7A69126D" w14:textId="77777777" w:rsidR="002C61B1" w:rsidRPr="00A0159E" w:rsidRDefault="002C61B1" w:rsidP="00E779D6">
            <w:pPr>
              <w:jc w:val="both"/>
              <w:rPr>
                <w:rFonts w:ascii="Arial" w:hAnsi="Arial" w:cs="Arial"/>
              </w:rPr>
            </w:pPr>
            <w:r w:rsidRPr="00A0159E">
              <w:rPr>
                <w:rFonts w:ascii="Arial" w:hAnsi="Arial" w:cs="Arial"/>
              </w:rPr>
              <w:t xml:space="preserve">GB noted the residual risk column and asked if the scores were reflected in the financial numbers.  DG confirmed that the numbers did reflect the risks, but the magnitude of the risks would be reviewed.  </w:t>
            </w:r>
          </w:p>
          <w:p w14:paraId="2BF4E2E0" w14:textId="77777777" w:rsidR="002C61B1" w:rsidRPr="00395310" w:rsidRDefault="002C61B1" w:rsidP="00E779D6">
            <w:pPr>
              <w:rPr>
                <w:rFonts w:ascii="Arial" w:hAnsi="Arial" w:cs="Arial"/>
                <w:color w:val="FF0000"/>
              </w:rPr>
            </w:pPr>
          </w:p>
          <w:p w14:paraId="6CB067D7" w14:textId="77777777" w:rsidR="002C61B1" w:rsidRPr="00A0159E" w:rsidRDefault="002C61B1" w:rsidP="00E779D6">
            <w:pPr>
              <w:jc w:val="both"/>
              <w:rPr>
                <w:rFonts w:ascii="Arial" w:hAnsi="Arial" w:cs="Arial"/>
              </w:rPr>
            </w:pPr>
            <w:r w:rsidRPr="00A0159E">
              <w:rPr>
                <w:rFonts w:ascii="Arial" w:hAnsi="Arial" w:cs="Arial"/>
              </w:rPr>
              <w:t xml:space="preserve">The Chair commented upon the three lines of defence model and re-affirmed AH’s role as a second line of defence </w:t>
            </w:r>
            <w:r>
              <w:rPr>
                <w:rFonts w:ascii="Arial" w:hAnsi="Arial" w:cs="Arial"/>
              </w:rPr>
              <w:t xml:space="preserve">rather than the first line of defence </w:t>
            </w:r>
            <w:r w:rsidRPr="00A0159E">
              <w:rPr>
                <w:rFonts w:ascii="Arial" w:hAnsi="Arial" w:cs="Arial"/>
              </w:rPr>
              <w:t xml:space="preserve">and encouraged her to flag any areas she may have concern over.  CH commented that the next four to five months would be key and agreed with the Chair that issues needed to be flagged as early as possible.  The Chair asked if the risk tolerances had been agreed by the EMT.  AH advised the tolerances had been socialised but not agreed and she intended to communicate this message at the OC Board meeting.  </w:t>
            </w:r>
          </w:p>
          <w:p w14:paraId="468C9359" w14:textId="77777777" w:rsidR="002C61B1" w:rsidRPr="00A0159E" w:rsidRDefault="002C61B1" w:rsidP="00E779D6">
            <w:pPr>
              <w:jc w:val="both"/>
              <w:rPr>
                <w:rFonts w:ascii="Arial" w:hAnsi="Arial" w:cs="Arial"/>
              </w:rPr>
            </w:pPr>
          </w:p>
          <w:p w14:paraId="19FD9B12" w14:textId="77777777" w:rsidR="002C61B1" w:rsidRPr="00A0159E" w:rsidRDefault="002C61B1" w:rsidP="00E779D6">
            <w:pPr>
              <w:jc w:val="both"/>
              <w:rPr>
                <w:rFonts w:ascii="Arial" w:hAnsi="Arial" w:cs="Arial"/>
              </w:rPr>
            </w:pPr>
            <w:r>
              <w:rPr>
                <w:rFonts w:ascii="Arial" w:hAnsi="Arial" w:cs="Arial"/>
              </w:rPr>
              <w:t xml:space="preserve">AH agreed to report back on the implementation and milestone plan regarding mitigating actions. </w:t>
            </w:r>
            <w:r w:rsidRPr="00A0159E">
              <w:rPr>
                <w:rFonts w:ascii="Arial" w:hAnsi="Arial" w:cs="Arial"/>
              </w:rPr>
              <w:t xml:space="preserve">The Chair thanked AH for her </w:t>
            </w:r>
            <w:r>
              <w:rPr>
                <w:rFonts w:ascii="Arial" w:hAnsi="Arial" w:cs="Arial"/>
              </w:rPr>
              <w:t xml:space="preserve">presentation and the </w:t>
            </w:r>
            <w:r w:rsidRPr="00A0159E">
              <w:rPr>
                <w:rFonts w:ascii="Arial" w:hAnsi="Arial" w:cs="Arial"/>
              </w:rPr>
              <w:t xml:space="preserve">paper. </w:t>
            </w:r>
          </w:p>
          <w:p w14:paraId="3132BDEF" w14:textId="77777777" w:rsidR="002C61B1" w:rsidRPr="00395310" w:rsidRDefault="002C61B1" w:rsidP="00E779D6">
            <w:pPr>
              <w:jc w:val="both"/>
              <w:rPr>
                <w:rFonts w:ascii="Arial" w:hAnsi="Arial" w:cs="Arial"/>
                <w:color w:val="FF0000"/>
              </w:rPr>
            </w:pPr>
            <w:r w:rsidRPr="00A0159E">
              <w:rPr>
                <w:rFonts w:ascii="Arial" w:hAnsi="Arial" w:cs="Arial"/>
              </w:rPr>
              <w:br/>
              <w:t xml:space="preserve">AH left the meeting. </w:t>
            </w:r>
          </w:p>
        </w:tc>
        <w:tc>
          <w:tcPr>
            <w:tcW w:w="925" w:type="dxa"/>
          </w:tcPr>
          <w:p w14:paraId="02AD3CBD" w14:textId="77777777" w:rsidR="002C61B1" w:rsidRPr="00395310" w:rsidRDefault="002C61B1" w:rsidP="00E779D6">
            <w:pPr>
              <w:jc w:val="center"/>
              <w:rPr>
                <w:rFonts w:ascii="Arial" w:hAnsi="Arial" w:cs="Arial"/>
                <w:b/>
                <w:bCs/>
                <w:color w:val="FF0000"/>
              </w:rPr>
            </w:pPr>
          </w:p>
          <w:p w14:paraId="4AFFDA01" w14:textId="77777777" w:rsidR="002C61B1" w:rsidRPr="00395310" w:rsidRDefault="002C61B1" w:rsidP="00E779D6">
            <w:pPr>
              <w:jc w:val="center"/>
              <w:rPr>
                <w:rFonts w:ascii="Arial" w:hAnsi="Arial" w:cs="Arial"/>
                <w:b/>
                <w:bCs/>
                <w:color w:val="FF0000"/>
              </w:rPr>
            </w:pPr>
          </w:p>
          <w:p w14:paraId="545B2CCF" w14:textId="77777777" w:rsidR="002C61B1" w:rsidRPr="00395310" w:rsidRDefault="002C61B1" w:rsidP="00E779D6">
            <w:pPr>
              <w:jc w:val="center"/>
              <w:rPr>
                <w:rFonts w:ascii="Arial" w:hAnsi="Arial" w:cs="Arial"/>
                <w:b/>
                <w:bCs/>
                <w:color w:val="FF0000"/>
              </w:rPr>
            </w:pPr>
          </w:p>
          <w:p w14:paraId="48D2E6E0" w14:textId="77777777" w:rsidR="002C61B1" w:rsidRPr="00395310" w:rsidRDefault="002C61B1" w:rsidP="00E779D6">
            <w:pPr>
              <w:jc w:val="center"/>
              <w:rPr>
                <w:rFonts w:ascii="Arial" w:hAnsi="Arial" w:cs="Arial"/>
                <w:b/>
                <w:bCs/>
                <w:color w:val="FF0000"/>
              </w:rPr>
            </w:pPr>
          </w:p>
          <w:p w14:paraId="5DF00BDF" w14:textId="77777777" w:rsidR="002C61B1" w:rsidRPr="00395310" w:rsidRDefault="002C61B1" w:rsidP="00E779D6">
            <w:pPr>
              <w:jc w:val="center"/>
              <w:rPr>
                <w:rFonts w:ascii="Arial" w:hAnsi="Arial" w:cs="Arial"/>
                <w:b/>
                <w:bCs/>
                <w:color w:val="FF0000"/>
              </w:rPr>
            </w:pPr>
          </w:p>
          <w:p w14:paraId="5D044473" w14:textId="77777777" w:rsidR="002C61B1" w:rsidRPr="00395310" w:rsidRDefault="002C61B1" w:rsidP="00E779D6">
            <w:pPr>
              <w:jc w:val="center"/>
              <w:rPr>
                <w:rFonts w:ascii="Arial" w:hAnsi="Arial" w:cs="Arial"/>
                <w:b/>
                <w:bCs/>
                <w:color w:val="FF0000"/>
              </w:rPr>
            </w:pPr>
          </w:p>
          <w:p w14:paraId="07C2D2D6" w14:textId="77777777" w:rsidR="002C61B1" w:rsidRPr="00395310" w:rsidRDefault="002C61B1" w:rsidP="00E779D6">
            <w:pPr>
              <w:jc w:val="center"/>
              <w:rPr>
                <w:rFonts w:ascii="Arial" w:hAnsi="Arial" w:cs="Arial"/>
                <w:b/>
                <w:bCs/>
                <w:color w:val="FF0000"/>
              </w:rPr>
            </w:pPr>
          </w:p>
          <w:p w14:paraId="581F1429" w14:textId="77777777" w:rsidR="002C61B1" w:rsidRPr="00395310" w:rsidRDefault="002C61B1" w:rsidP="00E779D6">
            <w:pPr>
              <w:jc w:val="center"/>
              <w:rPr>
                <w:rFonts w:ascii="Arial" w:hAnsi="Arial" w:cs="Arial"/>
                <w:b/>
                <w:bCs/>
                <w:color w:val="FF0000"/>
              </w:rPr>
            </w:pPr>
          </w:p>
          <w:p w14:paraId="3B55607B" w14:textId="77777777" w:rsidR="002C61B1" w:rsidRPr="00395310" w:rsidRDefault="002C61B1" w:rsidP="00E779D6">
            <w:pPr>
              <w:jc w:val="center"/>
              <w:rPr>
                <w:rFonts w:ascii="Arial" w:hAnsi="Arial" w:cs="Arial"/>
                <w:b/>
                <w:bCs/>
                <w:color w:val="FF0000"/>
              </w:rPr>
            </w:pPr>
          </w:p>
          <w:p w14:paraId="556324A0" w14:textId="77777777" w:rsidR="002C61B1" w:rsidRPr="00395310" w:rsidRDefault="002C61B1" w:rsidP="00E779D6">
            <w:pPr>
              <w:jc w:val="center"/>
              <w:rPr>
                <w:rFonts w:ascii="Arial" w:hAnsi="Arial" w:cs="Arial"/>
                <w:b/>
                <w:bCs/>
                <w:color w:val="FF0000"/>
              </w:rPr>
            </w:pPr>
          </w:p>
          <w:p w14:paraId="5780F513" w14:textId="77777777" w:rsidR="002C61B1" w:rsidRPr="00395310" w:rsidRDefault="002C61B1" w:rsidP="00E779D6">
            <w:pPr>
              <w:jc w:val="center"/>
              <w:rPr>
                <w:rFonts w:ascii="Arial" w:hAnsi="Arial" w:cs="Arial"/>
                <w:b/>
                <w:bCs/>
                <w:color w:val="FF0000"/>
              </w:rPr>
            </w:pPr>
          </w:p>
          <w:p w14:paraId="0946C9C6" w14:textId="77777777" w:rsidR="002C61B1" w:rsidRPr="00395310" w:rsidRDefault="002C61B1" w:rsidP="00E779D6">
            <w:pPr>
              <w:jc w:val="center"/>
              <w:rPr>
                <w:rFonts w:ascii="Arial" w:hAnsi="Arial" w:cs="Arial"/>
                <w:b/>
                <w:bCs/>
                <w:color w:val="FF0000"/>
              </w:rPr>
            </w:pPr>
          </w:p>
          <w:p w14:paraId="7BB76BAC" w14:textId="77777777" w:rsidR="002C61B1" w:rsidRPr="00395310" w:rsidRDefault="002C61B1" w:rsidP="00E779D6">
            <w:pPr>
              <w:jc w:val="center"/>
              <w:rPr>
                <w:rFonts w:ascii="Arial" w:hAnsi="Arial" w:cs="Arial"/>
                <w:b/>
                <w:bCs/>
                <w:color w:val="FF0000"/>
              </w:rPr>
            </w:pPr>
          </w:p>
          <w:p w14:paraId="46AA8EE9" w14:textId="77777777" w:rsidR="002C61B1" w:rsidRPr="00395310" w:rsidRDefault="002C61B1" w:rsidP="00E779D6">
            <w:pPr>
              <w:jc w:val="center"/>
              <w:rPr>
                <w:rFonts w:ascii="Arial" w:hAnsi="Arial" w:cs="Arial"/>
                <w:b/>
                <w:bCs/>
                <w:color w:val="FF0000"/>
              </w:rPr>
            </w:pPr>
          </w:p>
          <w:p w14:paraId="18394A01" w14:textId="77777777" w:rsidR="002C61B1" w:rsidRPr="00395310" w:rsidRDefault="002C61B1" w:rsidP="00E779D6">
            <w:pPr>
              <w:jc w:val="center"/>
              <w:rPr>
                <w:rFonts w:ascii="Arial" w:hAnsi="Arial" w:cs="Arial"/>
                <w:b/>
                <w:bCs/>
                <w:color w:val="FF0000"/>
              </w:rPr>
            </w:pPr>
          </w:p>
          <w:p w14:paraId="68D8B52B" w14:textId="77777777" w:rsidR="002C61B1" w:rsidRDefault="002C61B1" w:rsidP="00E779D6">
            <w:pPr>
              <w:jc w:val="center"/>
              <w:rPr>
                <w:rFonts w:ascii="Arial" w:hAnsi="Arial" w:cs="Arial"/>
                <w:b/>
                <w:bCs/>
              </w:rPr>
            </w:pPr>
            <w:r>
              <w:rPr>
                <w:rFonts w:ascii="Arial" w:hAnsi="Arial" w:cs="Arial"/>
                <w:b/>
                <w:bCs/>
              </w:rPr>
              <w:t>DG/</w:t>
            </w:r>
            <w:r w:rsidRPr="00630D26">
              <w:rPr>
                <w:rFonts w:ascii="Arial" w:hAnsi="Arial" w:cs="Arial"/>
                <w:b/>
                <w:bCs/>
              </w:rPr>
              <w:t>AH</w:t>
            </w:r>
          </w:p>
          <w:p w14:paraId="5CAB2449" w14:textId="77777777" w:rsidR="002C61B1" w:rsidRDefault="002C61B1" w:rsidP="00E779D6">
            <w:pPr>
              <w:jc w:val="center"/>
              <w:rPr>
                <w:rFonts w:ascii="Arial" w:hAnsi="Arial" w:cs="Arial"/>
                <w:b/>
                <w:bCs/>
              </w:rPr>
            </w:pPr>
          </w:p>
          <w:p w14:paraId="2C9BF36A" w14:textId="77777777" w:rsidR="002C61B1" w:rsidRDefault="002C61B1" w:rsidP="00E779D6">
            <w:pPr>
              <w:jc w:val="center"/>
              <w:rPr>
                <w:rFonts w:ascii="Arial" w:hAnsi="Arial" w:cs="Arial"/>
                <w:b/>
                <w:bCs/>
              </w:rPr>
            </w:pPr>
          </w:p>
          <w:p w14:paraId="75D5FCC0" w14:textId="77777777" w:rsidR="002C61B1" w:rsidRDefault="002C61B1" w:rsidP="00E779D6">
            <w:pPr>
              <w:jc w:val="center"/>
              <w:rPr>
                <w:rFonts w:ascii="Arial" w:hAnsi="Arial" w:cs="Arial"/>
                <w:b/>
                <w:bCs/>
              </w:rPr>
            </w:pPr>
          </w:p>
          <w:p w14:paraId="2D4E4A63" w14:textId="77777777" w:rsidR="002C61B1" w:rsidRDefault="002C61B1" w:rsidP="00E779D6">
            <w:pPr>
              <w:jc w:val="center"/>
              <w:rPr>
                <w:rFonts w:ascii="Arial" w:hAnsi="Arial" w:cs="Arial"/>
                <w:b/>
                <w:bCs/>
              </w:rPr>
            </w:pPr>
          </w:p>
          <w:p w14:paraId="2F887C87" w14:textId="77777777" w:rsidR="002C61B1" w:rsidRDefault="002C61B1" w:rsidP="00E779D6">
            <w:pPr>
              <w:jc w:val="center"/>
              <w:rPr>
                <w:rFonts w:ascii="Arial" w:hAnsi="Arial" w:cs="Arial"/>
                <w:b/>
                <w:bCs/>
              </w:rPr>
            </w:pPr>
          </w:p>
          <w:p w14:paraId="221E023D" w14:textId="77777777" w:rsidR="002C61B1" w:rsidRDefault="002C61B1" w:rsidP="00E779D6">
            <w:pPr>
              <w:jc w:val="center"/>
              <w:rPr>
                <w:rFonts w:ascii="Arial" w:hAnsi="Arial" w:cs="Arial"/>
                <w:b/>
                <w:bCs/>
              </w:rPr>
            </w:pPr>
          </w:p>
          <w:p w14:paraId="7448A4AA" w14:textId="77777777" w:rsidR="002C61B1" w:rsidRDefault="002C61B1" w:rsidP="00E779D6">
            <w:pPr>
              <w:jc w:val="center"/>
              <w:rPr>
                <w:rFonts w:ascii="Arial" w:hAnsi="Arial" w:cs="Arial"/>
                <w:b/>
                <w:bCs/>
              </w:rPr>
            </w:pPr>
          </w:p>
          <w:p w14:paraId="21E20B0A" w14:textId="77777777" w:rsidR="002C61B1" w:rsidRDefault="002C61B1" w:rsidP="00E779D6">
            <w:pPr>
              <w:jc w:val="center"/>
              <w:rPr>
                <w:rFonts w:ascii="Arial" w:hAnsi="Arial" w:cs="Arial"/>
                <w:b/>
                <w:bCs/>
              </w:rPr>
            </w:pPr>
          </w:p>
          <w:p w14:paraId="77CE4D14" w14:textId="77777777" w:rsidR="002C61B1" w:rsidRDefault="002C61B1" w:rsidP="00E779D6">
            <w:pPr>
              <w:jc w:val="center"/>
              <w:rPr>
                <w:rFonts w:ascii="Arial" w:hAnsi="Arial" w:cs="Arial"/>
                <w:b/>
                <w:bCs/>
              </w:rPr>
            </w:pPr>
          </w:p>
          <w:p w14:paraId="406FFF49" w14:textId="77777777" w:rsidR="002C61B1" w:rsidRDefault="002C61B1" w:rsidP="00E779D6">
            <w:pPr>
              <w:jc w:val="center"/>
              <w:rPr>
                <w:rFonts w:ascii="Arial" w:hAnsi="Arial" w:cs="Arial"/>
                <w:b/>
                <w:bCs/>
              </w:rPr>
            </w:pPr>
          </w:p>
          <w:p w14:paraId="23A179A6" w14:textId="77777777" w:rsidR="002C61B1" w:rsidRDefault="002C61B1" w:rsidP="00E779D6">
            <w:pPr>
              <w:jc w:val="center"/>
              <w:rPr>
                <w:rFonts w:ascii="Arial" w:hAnsi="Arial" w:cs="Arial"/>
                <w:b/>
                <w:bCs/>
              </w:rPr>
            </w:pPr>
          </w:p>
          <w:p w14:paraId="04C49EE3" w14:textId="77777777" w:rsidR="002C61B1" w:rsidRDefault="002C61B1" w:rsidP="00E779D6">
            <w:pPr>
              <w:jc w:val="center"/>
              <w:rPr>
                <w:rFonts w:ascii="Arial" w:hAnsi="Arial" w:cs="Arial"/>
                <w:b/>
                <w:bCs/>
              </w:rPr>
            </w:pPr>
          </w:p>
          <w:p w14:paraId="06102C2E" w14:textId="77777777" w:rsidR="002C61B1" w:rsidRDefault="002C61B1" w:rsidP="00E779D6">
            <w:pPr>
              <w:jc w:val="center"/>
              <w:rPr>
                <w:rFonts w:ascii="Arial" w:hAnsi="Arial" w:cs="Arial"/>
                <w:b/>
                <w:bCs/>
              </w:rPr>
            </w:pPr>
          </w:p>
          <w:p w14:paraId="357B9FA7" w14:textId="77777777" w:rsidR="002C61B1" w:rsidRDefault="002C61B1" w:rsidP="00E779D6">
            <w:pPr>
              <w:jc w:val="center"/>
              <w:rPr>
                <w:rFonts w:ascii="Arial" w:hAnsi="Arial" w:cs="Arial"/>
                <w:b/>
                <w:bCs/>
              </w:rPr>
            </w:pPr>
          </w:p>
          <w:p w14:paraId="62A89352" w14:textId="77777777" w:rsidR="002C61B1" w:rsidRPr="00630D26" w:rsidRDefault="002C61B1" w:rsidP="00E779D6">
            <w:pPr>
              <w:jc w:val="center"/>
              <w:rPr>
                <w:rFonts w:ascii="Arial" w:hAnsi="Arial" w:cs="Arial"/>
                <w:b/>
                <w:bCs/>
              </w:rPr>
            </w:pPr>
            <w:r>
              <w:rPr>
                <w:rFonts w:ascii="Arial" w:hAnsi="Arial" w:cs="Arial"/>
                <w:b/>
                <w:bCs/>
              </w:rPr>
              <w:t>AH</w:t>
            </w:r>
          </w:p>
          <w:p w14:paraId="78289FD4" w14:textId="77777777" w:rsidR="002C61B1" w:rsidRPr="00395310" w:rsidRDefault="002C61B1" w:rsidP="00E779D6">
            <w:pPr>
              <w:jc w:val="center"/>
              <w:rPr>
                <w:rFonts w:ascii="Arial" w:hAnsi="Arial" w:cs="Arial"/>
                <w:b/>
                <w:bCs/>
                <w:color w:val="FF0000"/>
              </w:rPr>
            </w:pPr>
          </w:p>
          <w:p w14:paraId="49888F90" w14:textId="77777777" w:rsidR="002C61B1" w:rsidRPr="00395310" w:rsidRDefault="002C61B1" w:rsidP="00E779D6">
            <w:pPr>
              <w:jc w:val="center"/>
              <w:rPr>
                <w:rFonts w:ascii="Arial" w:hAnsi="Arial" w:cs="Arial"/>
                <w:b/>
                <w:bCs/>
                <w:color w:val="FF0000"/>
              </w:rPr>
            </w:pPr>
          </w:p>
          <w:p w14:paraId="16F8516B" w14:textId="77777777" w:rsidR="002C61B1" w:rsidRPr="00395310" w:rsidRDefault="002C61B1" w:rsidP="00E779D6">
            <w:pPr>
              <w:jc w:val="center"/>
              <w:rPr>
                <w:rFonts w:ascii="Arial" w:hAnsi="Arial" w:cs="Arial"/>
                <w:b/>
                <w:bCs/>
                <w:color w:val="FF0000"/>
              </w:rPr>
            </w:pPr>
          </w:p>
          <w:p w14:paraId="4F5841FF" w14:textId="77777777" w:rsidR="002C61B1" w:rsidRPr="00395310" w:rsidRDefault="002C61B1" w:rsidP="00E779D6">
            <w:pPr>
              <w:jc w:val="center"/>
              <w:rPr>
                <w:rFonts w:ascii="Arial" w:hAnsi="Arial" w:cs="Arial"/>
                <w:b/>
                <w:bCs/>
                <w:color w:val="FF0000"/>
              </w:rPr>
            </w:pPr>
          </w:p>
        </w:tc>
      </w:tr>
      <w:tr w:rsidR="002C61B1" w:rsidRPr="00E538D8" w14:paraId="4F41949E" w14:textId="77777777" w:rsidTr="00E779D6">
        <w:tc>
          <w:tcPr>
            <w:tcW w:w="1085" w:type="dxa"/>
          </w:tcPr>
          <w:p w14:paraId="0778CEC9" w14:textId="77777777" w:rsidR="002C61B1" w:rsidRDefault="002C61B1" w:rsidP="00E779D6">
            <w:pPr>
              <w:rPr>
                <w:rFonts w:ascii="Arial" w:hAnsi="Arial" w:cs="Arial"/>
                <w:b/>
                <w:bCs/>
              </w:rPr>
            </w:pPr>
          </w:p>
        </w:tc>
        <w:tc>
          <w:tcPr>
            <w:tcW w:w="8480" w:type="dxa"/>
          </w:tcPr>
          <w:p w14:paraId="40A1A50D" w14:textId="77777777" w:rsidR="002C61B1" w:rsidRDefault="002C61B1" w:rsidP="00E779D6">
            <w:pPr>
              <w:rPr>
                <w:rFonts w:ascii="Arial" w:hAnsi="Arial" w:cs="Arial"/>
                <w:b/>
                <w:bCs/>
              </w:rPr>
            </w:pPr>
          </w:p>
        </w:tc>
        <w:tc>
          <w:tcPr>
            <w:tcW w:w="925" w:type="dxa"/>
          </w:tcPr>
          <w:p w14:paraId="1445A7C3" w14:textId="77777777" w:rsidR="002C61B1" w:rsidRPr="00E538D8" w:rsidRDefault="002C61B1" w:rsidP="00E779D6">
            <w:pPr>
              <w:rPr>
                <w:rFonts w:ascii="Arial" w:hAnsi="Arial" w:cs="Arial"/>
                <w:b/>
                <w:bCs/>
              </w:rPr>
            </w:pPr>
          </w:p>
        </w:tc>
      </w:tr>
      <w:tr w:rsidR="002C61B1" w:rsidRPr="00E538D8" w14:paraId="74C4258A" w14:textId="77777777" w:rsidTr="00E779D6">
        <w:tc>
          <w:tcPr>
            <w:tcW w:w="1085" w:type="dxa"/>
          </w:tcPr>
          <w:p w14:paraId="21EF54C1" w14:textId="77777777" w:rsidR="002C61B1" w:rsidRDefault="002C61B1" w:rsidP="00E779D6">
            <w:pPr>
              <w:rPr>
                <w:rFonts w:ascii="Arial" w:hAnsi="Arial" w:cs="Arial"/>
                <w:b/>
                <w:bCs/>
              </w:rPr>
            </w:pPr>
            <w:r>
              <w:rPr>
                <w:rFonts w:ascii="Arial" w:hAnsi="Arial" w:cs="Arial"/>
                <w:b/>
                <w:bCs/>
              </w:rPr>
              <w:t>2021/11-003</w:t>
            </w:r>
          </w:p>
        </w:tc>
        <w:tc>
          <w:tcPr>
            <w:tcW w:w="8480" w:type="dxa"/>
          </w:tcPr>
          <w:p w14:paraId="75934468" w14:textId="77777777" w:rsidR="002C61B1" w:rsidRDefault="002C61B1" w:rsidP="00E779D6">
            <w:pPr>
              <w:rPr>
                <w:rFonts w:ascii="Arial" w:hAnsi="Arial" w:cs="Arial"/>
                <w:b/>
                <w:bCs/>
              </w:rPr>
            </w:pPr>
            <w:r>
              <w:rPr>
                <w:rFonts w:ascii="Arial" w:hAnsi="Arial" w:cs="Arial"/>
                <w:b/>
                <w:bCs/>
              </w:rPr>
              <w:t>Minutes, Matters Arising &amp; Action Log</w:t>
            </w:r>
          </w:p>
        </w:tc>
        <w:tc>
          <w:tcPr>
            <w:tcW w:w="925" w:type="dxa"/>
          </w:tcPr>
          <w:p w14:paraId="2DB430E2" w14:textId="77777777" w:rsidR="002C61B1" w:rsidRPr="00E538D8" w:rsidRDefault="002C61B1" w:rsidP="00E779D6">
            <w:pPr>
              <w:rPr>
                <w:rFonts w:ascii="Arial" w:hAnsi="Arial" w:cs="Arial"/>
                <w:b/>
                <w:bCs/>
              </w:rPr>
            </w:pPr>
          </w:p>
        </w:tc>
      </w:tr>
      <w:tr w:rsidR="002C61B1" w:rsidRPr="00E538D8" w14:paraId="36B1BB73" w14:textId="77777777" w:rsidTr="00E779D6">
        <w:tc>
          <w:tcPr>
            <w:tcW w:w="1085" w:type="dxa"/>
          </w:tcPr>
          <w:p w14:paraId="23E11E5D" w14:textId="77777777" w:rsidR="002C61B1" w:rsidRDefault="002C61B1" w:rsidP="00E779D6">
            <w:pPr>
              <w:rPr>
                <w:rFonts w:ascii="Arial" w:hAnsi="Arial" w:cs="Arial"/>
                <w:b/>
                <w:bCs/>
              </w:rPr>
            </w:pPr>
          </w:p>
          <w:p w14:paraId="0E5699C0" w14:textId="77777777" w:rsidR="002C61B1" w:rsidRPr="00E538D8" w:rsidRDefault="002C61B1" w:rsidP="00E779D6">
            <w:pPr>
              <w:rPr>
                <w:rFonts w:ascii="Arial" w:hAnsi="Arial" w:cs="Arial"/>
                <w:b/>
                <w:bCs/>
              </w:rPr>
            </w:pPr>
          </w:p>
        </w:tc>
        <w:tc>
          <w:tcPr>
            <w:tcW w:w="8480" w:type="dxa"/>
          </w:tcPr>
          <w:p w14:paraId="2B550490" w14:textId="77777777" w:rsidR="002C61B1" w:rsidRPr="00217A04" w:rsidRDefault="002C61B1" w:rsidP="002C61B1">
            <w:pPr>
              <w:pStyle w:val="ListParagraph"/>
              <w:numPr>
                <w:ilvl w:val="0"/>
                <w:numId w:val="1"/>
              </w:numPr>
              <w:jc w:val="both"/>
              <w:rPr>
                <w:rFonts w:ascii="Arial" w:hAnsi="Arial" w:cs="Arial"/>
              </w:rPr>
            </w:pPr>
            <w:r w:rsidRPr="00217A04">
              <w:rPr>
                <w:rFonts w:ascii="Arial" w:hAnsi="Arial" w:cs="Arial"/>
                <w:b/>
                <w:bCs/>
                <w:sz w:val="22"/>
                <w:szCs w:val="22"/>
              </w:rPr>
              <w:t>Minutes of the Meeting held on 20 October 2021:</w:t>
            </w:r>
            <w:r w:rsidRPr="00217A04">
              <w:rPr>
                <w:rFonts w:ascii="Arial" w:hAnsi="Arial" w:cs="Arial"/>
                <w:sz w:val="22"/>
                <w:szCs w:val="22"/>
              </w:rPr>
              <w:t xml:space="preserve"> The minutes of the meeting held on 20 October 2021 were approved as a true and accurate record. </w:t>
            </w:r>
          </w:p>
          <w:p w14:paraId="779CC96C" w14:textId="77777777" w:rsidR="002C61B1" w:rsidRPr="00361C0B" w:rsidRDefault="002C61B1" w:rsidP="00E779D6">
            <w:pPr>
              <w:pStyle w:val="ListParagraph"/>
              <w:jc w:val="both"/>
              <w:rPr>
                <w:rFonts w:ascii="Arial" w:hAnsi="Arial" w:cs="Arial"/>
                <w:sz w:val="22"/>
                <w:szCs w:val="22"/>
              </w:rPr>
            </w:pPr>
            <w:bookmarkStart w:id="0" w:name="_Hlk86393680"/>
          </w:p>
          <w:p w14:paraId="54E82E84" w14:textId="77777777" w:rsidR="002C61B1" w:rsidRPr="00C96A78" w:rsidRDefault="002C61B1" w:rsidP="002C61B1">
            <w:pPr>
              <w:pStyle w:val="ListParagraph"/>
              <w:numPr>
                <w:ilvl w:val="0"/>
                <w:numId w:val="1"/>
              </w:numPr>
              <w:jc w:val="both"/>
              <w:rPr>
                <w:rFonts w:ascii="Arial" w:hAnsi="Arial" w:cs="Arial"/>
                <w:b/>
                <w:bCs/>
              </w:rPr>
            </w:pPr>
            <w:r w:rsidRPr="00AE3294">
              <w:rPr>
                <w:rFonts w:ascii="Arial" w:hAnsi="Arial" w:cs="Arial"/>
                <w:b/>
                <w:bCs/>
                <w:sz w:val="22"/>
                <w:szCs w:val="22"/>
              </w:rPr>
              <w:t>Live Action Log:</w:t>
            </w:r>
            <w:r>
              <w:rPr>
                <w:rFonts w:ascii="Arial" w:hAnsi="Arial" w:cs="Arial"/>
                <w:sz w:val="22"/>
                <w:szCs w:val="22"/>
              </w:rPr>
              <w:t xml:space="preserve"> The action log was received.  The Chair requested that steps be taken to close any long-standing actions.  </w:t>
            </w:r>
            <w:bookmarkEnd w:id="0"/>
          </w:p>
        </w:tc>
        <w:tc>
          <w:tcPr>
            <w:tcW w:w="925" w:type="dxa"/>
          </w:tcPr>
          <w:p w14:paraId="6A4D6893" w14:textId="77777777" w:rsidR="002C61B1" w:rsidRPr="00E538D8" w:rsidRDefault="002C61B1" w:rsidP="00E779D6">
            <w:pPr>
              <w:rPr>
                <w:rFonts w:ascii="Arial" w:hAnsi="Arial" w:cs="Arial"/>
                <w:b/>
                <w:bCs/>
              </w:rPr>
            </w:pPr>
          </w:p>
        </w:tc>
      </w:tr>
      <w:tr w:rsidR="002C61B1" w:rsidRPr="00E538D8" w14:paraId="23E3DAFC" w14:textId="77777777" w:rsidTr="00E779D6">
        <w:tc>
          <w:tcPr>
            <w:tcW w:w="1085" w:type="dxa"/>
          </w:tcPr>
          <w:p w14:paraId="5B7101C5" w14:textId="77777777" w:rsidR="002C61B1" w:rsidRDefault="002C61B1" w:rsidP="00E779D6">
            <w:pPr>
              <w:rPr>
                <w:rFonts w:ascii="Arial" w:hAnsi="Arial" w:cs="Arial"/>
                <w:b/>
                <w:bCs/>
              </w:rPr>
            </w:pPr>
          </w:p>
        </w:tc>
        <w:tc>
          <w:tcPr>
            <w:tcW w:w="8480" w:type="dxa"/>
          </w:tcPr>
          <w:p w14:paraId="195DB7FD" w14:textId="77777777" w:rsidR="002C61B1" w:rsidRDefault="002C61B1" w:rsidP="00E779D6">
            <w:pPr>
              <w:rPr>
                <w:rFonts w:ascii="Arial" w:hAnsi="Arial" w:cs="Arial"/>
                <w:b/>
                <w:bCs/>
              </w:rPr>
            </w:pPr>
          </w:p>
        </w:tc>
        <w:tc>
          <w:tcPr>
            <w:tcW w:w="925" w:type="dxa"/>
          </w:tcPr>
          <w:p w14:paraId="3B681B15" w14:textId="77777777" w:rsidR="002C61B1" w:rsidRPr="00E538D8" w:rsidRDefault="002C61B1" w:rsidP="00E779D6">
            <w:pPr>
              <w:rPr>
                <w:rFonts w:ascii="Arial" w:hAnsi="Arial" w:cs="Arial"/>
                <w:b/>
                <w:bCs/>
              </w:rPr>
            </w:pPr>
          </w:p>
        </w:tc>
      </w:tr>
      <w:tr w:rsidR="002C61B1" w:rsidRPr="00E538D8" w14:paraId="6B27DF9F" w14:textId="77777777" w:rsidTr="00E779D6">
        <w:tc>
          <w:tcPr>
            <w:tcW w:w="1085" w:type="dxa"/>
          </w:tcPr>
          <w:p w14:paraId="7754ADAA" w14:textId="77777777" w:rsidR="002C61B1" w:rsidRDefault="002C61B1" w:rsidP="00E779D6">
            <w:pPr>
              <w:rPr>
                <w:rFonts w:ascii="Arial" w:hAnsi="Arial" w:cs="Arial"/>
                <w:b/>
                <w:bCs/>
              </w:rPr>
            </w:pPr>
            <w:r>
              <w:rPr>
                <w:rFonts w:ascii="Arial" w:hAnsi="Arial" w:cs="Arial"/>
                <w:b/>
                <w:bCs/>
              </w:rPr>
              <w:t>2021/11-</w:t>
            </w:r>
          </w:p>
          <w:p w14:paraId="069754D6" w14:textId="77777777" w:rsidR="002C61B1" w:rsidRPr="00E538D8" w:rsidRDefault="002C61B1" w:rsidP="00E779D6">
            <w:pPr>
              <w:rPr>
                <w:rFonts w:ascii="Arial" w:hAnsi="Arial" w:cs="Arial"/>
                <w:b/>
                <w:bCs/>
              </w:rPr>
            </w:pPr>
            <w:r>
              <w:rPr>
                <w:rFonts w:ascii="Arial" w:hAnsi="Arial" w:cs="Arial"/>
                <w:b/>
                <w:bCs/>
              </w:rPr>
              <w:t>004</w:t>
            </w:r>
          </w:p>
        </w:tc>
        <w:tc>
          <w:tcPr>
            <w:tcW w:w="8480" w:type="dxa"/>
          </w:tcPr>
          <w:p w14:paraId="769E55CE" w14:textId="77777777" w:rsidR="002C61B1" w:rsidRPr="00E538D8" w:rsidRDefault="002C61B1" w:rsidP="00E779D6">
            <w:pPr>
              <w:rPr>
                <w:rFonts w:ascii="Arial" w:hAnsi="Arial" w:cs="Arial"/>
                <w:b/>
                <w:bCs/>
              </w:rPr>
            </w:pPr>
            <w:r>
              <w:rPr>
                <w:rFonts w:ascii="Arial" w:hAnsi="Arial" w:cs="Arial"/>
                <w:b/>
                <w:bCs/>
              </w:rPr>
              <w:t>Finance</w:t>
            </w:r>
          </w:p>
        </w:tc>
        <w:tc>
          <w:tcPr>
            <w:tcW w:w="925" w:type="dxa"/>
          </w:tcPr>
          <w:p w14:paraId="334EA54A" w14:textId="77777777" w:rsidR="002C61B1" w:rsidRPr="00E538D8" w:rsidRDefault="002C61B1" w:rsidP="00E779D6">
            <w:pPr>
              <w:rPr>
                <w:rFonts w:ascii="Arial" w:hAnsi="Arial" w:cs="Arial"/>
                <w:b/>
                <w:bCs/>
              </w:rPr>
            </w:pPr>
          </w:p>
        </w:tc>
      </w:tr>
      <w:tr w:rsidR="002C61B1" w:rsidRPr="00E538D8" w14:paraId="364D2B0E" w14:textId="77777777" w:rsidTr="00E779D6">
        <w:tc>
          <w:tcPr>
            <w:tcW w:w="1085" w:type="dxa"/>
          </w:tcPr>
          <w:p w14:paraId="73BACB7F" w14:textId="77777777" w:rsidR="002C61B1" w:rsidRPr="005A79F1" w:rsidRDefault="002C61B1" w:rsidP="002C61B1">
            <w:pPr>
              <w:pStyle w:val="ListParagraph"/>
              <w:numPr>
                <w:ilvl w:val="0"/>
                <w:numId w:val="4"/>
              </w:numPr>
              <w:rPr>
                <w:rFonts w:ascii="Arial" w:hAnsi="Arial" w:cs="Arial"/>
                <w:b/>
                <w:bCs/>
              </w:rPr>
            </w:pPr>
          </w:p>
        </w:tc>
        <w:tc>
          <w:tcPr>
            <w:tcW w:w="8480" w:type="dxa"/>
          </w:tcPr>
          <w:p w14:paraId="601DC756" w14:textId="77777777" w:rsidR="002C61B1" w:rsidRPr="0018104F" w:rsidRDefault="002C61B1" w:rsidP="00E779D6">
            <w:pPr>
              <w:jc w:val="both"/>
              <w:rPr>
                <w:rFonts w:ascii="Arial" w:hAnsi="Arial" w:cs="Arial"/>
                <w:b/>
                <w:bCs/>
              </w:rPr>
            </w:pPr>
            <w:r w:rsidRPr="0018104F">
              <w:rPr>
                <w:rFonts w:ascii="Arial" w:hAnsi="Arial" w:cs="Arial"/>
                <w:b/>
                <w:bCs/>
              </w:rPr>
              <w:t xml:space="preserve">Annual &amp; Lifetime Budget Update </w:t>
            </w:r>
          </w:p>
        </w:tc>
        <w:tc>
          <w:tcPr>
            <w:tcW w:w="925" w:type="dxa"/>
          </w:tcPr>
          <w:p w14:paraId="71752659" w14:textId="77777777" w:rsidR="002C61B1" w:rsidRPr="00E538D8" w:rsidRDefault="002C61B1" w:rsidP="00E779D6">
            <w:pPr>
              <w:rPr>
                <w:rFonts w:ascii="Arial" w:hAnsi="Arial" w:cs="Arial"/>
                <w:b/>
                <w:bCs/>
              </w:rPr>
            </w:pPr>
          </w:p>
        </w:tc>
      </w:tr>
      <w:tr w:rsidR="002C61B1" w:rsidRPr="00E538D8" w14:paraId="636A0DAC" w14:textId="77777777" w:rsidTr="00E779D6">
        <w:tc>
          <w:tcPr>
            <w:tcW w:w="1085" w:type="dxa"/>
          </w:tcPr>
          <w:p w14:paraId="49798257" w14:textId="77777777" w:rsidR="002C61B1" w:rsidRPr="00E538D8" w:rsidRDefault="002C61B1" w:rsidP="00E779D6">
            <w:pPr>
              <w:rPr>
                <w:rFonts w:ascii="Arial" w:hAnsi="Arial" w:cs="Arial"/>
                <w:b/>
                <w:bCs/>
              </w:rPr>
            </w:pPr>
          </w:p>
        </w:tc>
        <w:tc>
          <w:tcPr>
            <w:tcW w:w="8480" w:type="dxa"/>
          </w:tcPr>
          <w:p w14:paraId="558A1DAB" w14:textId="77777777" w:rsidR="002C61B1" w:rsidRDefault="002C61B1" w:rsidP="00E779D6">
            <w:pPr>
              <w:jc w:val="both"/>
              <w:rPr>
                <w:rFonts w:ascii="Arial" w:hAnsi="Arial" w:cs="Arial"/>
              </w:rPr>
            </w:pPr>
            <w:r>
              <w:rPr>
                <w:rFonts w:ascii="Arial" w:hAnsi="Arial" w:cs="Arial"/>
              </w:rPr>
              <w:t xml:space="preserve">DG presented the annual and lifetime budget update.  The paper was taken as read.   </w:t>
            </w:r>
          </w:p>
          <w:p w14:paraId="2EA10FB3" w14:textId="77777777" w:rsidR="002C61B1" w:rsidRDefault="002C61B1" w:rsidP="00E779D6">
            <w:pPr>
              <w:jc w:val="both"/>
              <w:rPr>
                <w:rFonts w:ascii="Arial" w:hAnsi="Arial" w:cs="Arial"/>
              </w:rPr>
            </w:pPr>
          </w:p>
          <w:p w14:paraId="73E4130D" w14:textId="77777777" w:rsidR="002C61B1" w:rsidRDefault="002C61B1" w:rsidP="00E779D6">
            <w:pPr>
              <w:jc w:val="both"/>
              <w:rPr>
                <w:rFonts w:ascii="Arial" w:hAnsi="Arial" w:cs="Arial"/>
              </w:rPr>
            </w:pPr>
            <w:r>
              <w:rPr>
                <w:rFonts w:ascii="Arial" w:hAnsi="Arial" w:cs="Arial"/>
              </w:rPr>
              <w:t xml:space="preserve">GB asked if, in DG’s opinion, the contract management system would be sufficient to capture everything.  DG advised that the contract management system was an assurance mechanism, not the contract management activity itself, which was </w:t>
            </w:r>
            <w:r>
              <w:rPr>
                <w:rFonts w:ascii="Arial" w:hAnsi="Arial" w:cs="Arial"/>
              </w:rPr>
              <w:lastRenderedPageBreak/>
              <w:t xml:space="preserve">embedded in the Functional Areas.  DG explained that the financial impact was managed by the Financial Planning Team and the Business Partners embedded in the Functional Areas. </w:t>
            </w:r>
          </w:p>
          <w:p w14:paraId="0FBBCF70" w14:textId="77777777" w:rsidR="002C61B1" w:rsidRDefault="002C61B1" w:rsidP="00E779D6">
            <w:pPr>
              <w:jc w:val="both"/>
              <w:rPr>
                <w:rFonts w:ascii="Arial" w:hAnsi="Arial" w:cs="Arial"/>
              </w:rPr>
            </w:pPr>
            <w:r>
              <w:rPr>
                <w:rFonts w:ascii="Arial" w:hAnsi="Arial" w:cs="Arial"/>
              </w:rPr>
              <w:t xml:space="preserve"> </w:t>
            </w:r>
          </w:p>
          <w:p w14:paraId="3311BCF3" w14:textId="77777777" w:rsidR="002C61B1" w:rsidRDefault="002C61B1" w:rsidP="00E779D6">
            <w:pPr>
              <w:jc w:val="both"/>
              <w:rPr>
                <w:rFonts w:ascii="Arial" w:hAnsi="Arial" w:cs="Arial"/>
              </w:rPr>
            </w:pPr>
            <w:r>
              <w:rPr>
                <w:rFonts w:ascii="Arial" w:hAnsi="Arial" w:cs="Arial"/>
              </w:rPr>
              <w:t>The Chair referenced the run rate.  DG confirmed there was nothing unexpected but anything unusual would be reported.</w:t>
            </w:r>
          </w:p>
          <w:p w14:paraId="4A8A9822" w14:textId="77777777" w:rsidR="002C61B1" w:rsidRDefault="002C61B1" w:rsidP="00E779D6">
            <w:pPr>
              <w:jc w:val="both"/>
              <w:rPr>
                <w:rFonts w:ascii="Arial" w:hAnsi="Arial" w:cs="Arial"/>
              </w:rPr>
            </w:pPr>
          </w:p>
          <w:p w14:paraId="41FB32BC" w14:textId="77777777" w:rsidR="002C61B1" w:rsidRDefault="002C61B1" w:rsidP="00E779D6">
            <w:pPr>
              <w:jc w:val="both"/>
              <w:rPr>
                <w:rFonts w:ascii="Arial" w:hAnsi="Arial" w:cs="Arial"/>
              </w:rPr>
            </w:pPr>
            <w:r>
              <w:rPr>
                <w:rFonts w:ascii="Arial" w:hAnsi="Arial" w:cs="Arial"/>
              </w:rPr>
              <w:t xml:space="preserve">The Committee received the annual and lifetime budget update. </w:t>
            </w:r>
          </w:p>
          <w:p w14:paraId="5CD61CBA" w14:textId="77777777" w:rsidR="002C61B1" w:rsidRPr="009C2D09" w:rsidRDefault="002C61B1" w:rsidP="00E779D6">
            <w:pPr>
              <w:jc w:val="both"/>
              <w:rPr>
                <w:rFonts w:ascii="Arial" w:hAnsi="Arial" w:cs="Arial"/>
              </w:rPr>
            </w:pPr>
          </w:p>
        </w:tc>
        <w:tc>
          <w:tcPr>
            <w:tcW w:w="925" w:type="dxa"/>
          </w:tcPr>
          <w:p w14:paraId="1D1901E2" w14:textId="77777777" w:rsidR="002C61B1" w:rsidRPr="00E538D8" w:rsidRDefault="002C61B1" w:rsidP="00E779D6">
            <w:pPr>
              <w:rPr>
                <w:rFonts w:ascii="Arial" w:hAnsi="Arial" w:cs="Arial"/>
                <w:b/>
                <w:bCs/>
              </w:rPr>
            </w:pPr>
          </w:p>
        </w:tc>
      </w:tr>
      <w:tr w:rsidR="002C61B1" w:rsidRPr="00E538D8" w14:paraId="240AC3A9" w14:textId="77777777" w:rsidTr="00E779D6">
        <w:tc>
          <w:tcPr>
            <w:tcW w:w="1085" w:type="dxa"/>
          </w:tcPr>
          <w:p w14:paraId="769B5FC4" w14:textId="77777777" w:rsidR="002C61B1" w:rsidRDefault="002C61B1" w:rsidP="00E779D6">
            <w:pPr>
              <w:rPr>
                <w:rFonts w:ascii="Arial" w:hAnsi="Arial" w:cs="Arial"/>
                <w:b/>
                <w:bCs/>
              </w:rPr>
            </w:pPr>
            <w:r>
              <w:rPr>
                <w:rFonts w:ascii="Arial" w:hAnsi="Arial" w:cs="Arial"/>
                <w:b/>
                <w:bCs/>
              </w:rPr>
              <w:t xml:space="preserve">(b) </w:t>
            </w:r>
          </w:p>
        </w:tc>
        <w:tc>
          <w:tcPr>
            <w:tcW w:w="8480" w:type="dxa"/>
          </w:tcPr>
          <w:p w14:paraId="41B5CBB4" w14:textId="77777777" w:rsidR="002C61B1" w:rsidRDefault="002C61B1" w:rsidP="00E779D6">
            <w:pPr>
              <w:rPr>
                <w:rFonts w:ascii="Arial" w:hAnsi="Arial" w:cs="Arial"/>
                <w:b/>
                <w:bCs/>
              </w:rPr>
            </w:pPr>
            <w:r>
              <w:rPr>
                <w:rFonts w:ascii="Arial" w:hAnsi="Arial" w:cs="Arial"/>
                <w:b/>
                <w:bCs/>
              </w:rPr>
              <w:t>Financial Management</w:t>
            </w:r>
          </w:p>
        </w:tc>
        <w:tc>
          <w:tcPr>
            <w:tcW w:w="925" w:type="dxa"/>
          </w:tcPr>
          <w:p w14:paraId="765488A3" w14:textId="77777777" w:rsidR="002C61B1" w:rsidRPr="00E538D8" w:rsidRDefault="002C61B1" w:rsidP="00E779D6">
            <w:pPr>
              <w:rPr>
                <w:rFonts w:ascii="Arial" w:hAnsi="Arial" w:cs="Arial"/>
                <w:b/>
                <w:bCs/>
              </w:rPr>
            </w:pPr>
          </w:p>
        </w:tc>
      </w:tr>
      <w:tr w:rsidR="002C61B1" w:rsidRPr="00E538D8" w14:paraId="379BD602" w14:textId="77777777" w:rsidTr="00E779D6">
        <w:tc>
          <w:tcPr>
            <w:tcW w:w="1085" w:type="dxa"/>
          </w:tcPr>
          <w:p w14:paraId="4C00FA58" w14:textId="77777777" w:rsidR="002C61B1" w:rsidRDefault="002C61B1" w:rsidP="00E779D6">
            <w:pPr>
              <w:rPr>
                <w:rFonts w:ascii="Arial" w:hAnsi="Arial" w:cs="Arial"/>
                <w:b/>
                <w:bCs/>
              </w:rPr>
            </w:pPr>
          </w:p>
        </w:tc>
        <w:tc>
          <w:tcPr>
            <w:tcW w:w="8480" w:type="dxa"/>
          </w:tcPr>
          <w:p w14:paraId="5C90D48A" w14:textId="77777777" w:rsidR="002C61B1" w:rsidRPr="00601202" w:rsidRDefault="002C61B1" w:rsidP="00E779D6">
            <w:pPr>
              <w:rPr>
                <w:rFonts w:ascii="Arial" w:hAnsi="Arial" w:cs="Arial"/>
                <w:b/>
                <w:bCs/>
              </w:rPr>
            </w:pPr>
            <w:r w:rsidRPr="00601202">
              <w:rPr>
                <w:rFonts w:ascii="Arial" w:hAnsi="Arial" w:cs="Arial"/>
              </w:rPr>
              <w:t xml:space="preserve">The Committee received the financial management report. </w:t>
            </w:r>
          </w:p>
        </w:tc>
        <w:tc>
          <w:tcPr>
            <w:tcW w:w="925" w:type="dxa"/>
          </w:tcPr>
          <w:p w14:paraId="3B36926B" w14:textId="77777777" w:rsidR="002C61B1" w:rsidRPr="004F3CBA" w:rsidRDefault="002C61B1" w:rsidP="00E779D6">
            <w:pPr>
              <w:jc w:val="center"/>
              <w:rPr>
                <w:rFonts w:ascii="Arial" w:hAnsi="Arial" w:cs="Arial"/>
                <w:b/>
                <w:bCs/>
                <w:color w:val="FF0000"/>
              </w:rPr>
            </w:pPr>
          </w:p>
        </w:tc>
      </w:tr>
      <w:tr w:rsidR="002C61B1" w:rsidRPr="00E538D8" w14:paraId="6C44A038" w14:textId="77777777" w:rsidTr="00E779D6">
        <w:tc>
          <w:tcPr>
            <w:tcW w:w="1085" w:type="dxa"/>
          </w:tcPr>
          <w:p w14:paraId="706DDAF9" w14:textId="77777777" w:rsidR="002C61B1" w:rsidRDefault="002C61B1" w:rsidP="00E779D6">
            <w:pPr>
              <w:rPr>
                <w:rFonts w:ascii="Arial" w:hAnsi="Arial" w:cs="Arial"/>
                <w:b/>
                <w:bCs/>
              </w:rPr>
            </w:pPr>
          </w:p>
        </w:tc>
        <w:tc>
          <w:tcPr>
            <w:tcW w:w="8480" w:type="dxa"/>
          </w:tcPr>
          <w:p w14:paraId="417670E7" w14:textId="77777777" w:rsidR="002C61B1" w:rsidRDefault="002C61B1" w:rsidP="00E779D6">
            <w:pPr>
              <w:rPr>
                <w:rFonts w:ascii="Arial" w:hAnsi="Arial" w:cs="Arial"/>
                <w:b/>
                <w:bCs/>
              </w:rPr>
            </w:pPr>
          </w:p>
        </w:tc>
        <w:tc>
          <w:tcPr>
            <w:tcW w:w="925" w:type="dxa"/>
          </w:tcPr>
          <w:p w14:paraId="77D61DDD" w14:textId="77777777" w:rsidR="002C61B1" w:rsidRPr="00E538D8" w:rsidRDefault="002C61B1" w:rsidP="00E779D6">
            <w:pPr>
              <w:rPr>
                <w:rFonts w:ascii="Arial" w:hAnsi="Arial" w:cs="Arial"/>
                <w:b/>
                <w:bCs/>
              </w:rPr>
            </w:pPr>
          </w:p>
        </w:tc>
      </w:tr>
      <w:tr w:rsidR="002C61B1" w:rsidRPr="00E538D8" w14:paraId="39AF74BE" w14:textId="77777777" w:rsidTr="00E779D6">
        <w:tc>
          <w:tcPr>
            <w:tcW w:w="1085" w:type="dxa"/>
          </w:tcPr>
          <w:p w14:paraId="1FC364C7" w14:textId="77777777" w:rsidR="002C61B1" w:rsidRPr="00C96A78" w:rsidRDefault="002C61B1" w:rsidP="00E779D6">
            <w:pPr>
              <w:rPr>
                <w:rFonts w:ascii="Arial" w:hAnsi="Arial" w:cs="Arial"/>
                <w:b/>
                <w:bCs/>
              </w:rPr>
            </w:pPr>
            <w:r w:rsidRPr="00C96A78">
              <w:rPr>
                <w:rFonts w:ascii="Arial" w:hAnsi="Arial" w:cs="Arial"/>
                <w:b/>
                <w:bCs/>
              </w:rPr>
              <w:t>2021/1</w:t>
            </w:r>
            <w:r>
              <w:rPr>
                <w:rFonts w:ascii="Arial" w:hAnsi="Arial" w:cs="Arial"/>
                <w:b/>
                <w:bCs/>
              </w:rPr>
              <w:t>1</w:t>
            </w:r>
            <w:r w:rsidRPr="00C96A78">
              <w:rPr>
                <w:rFonts w:ascii="Arial" w:hAnsi="Arial" w:cs="Arial"/>
                <w:b/>
                <w:bCs/>
              </w:rPr>
              <w:t>-</w:t>
            </w:r>
          </w:p>
          <w:p w14:paraId="25FDF771" w14:textId="77777777" w:rsidR="002C61B1" w:rsidRPr="00C96A78" w:rsidRDefault="002C61B1" w:rsidP="00E779D6">
            <w:pPr>
              <w:rPr>
                <w:rFonts w:ascii="Arial" w:hAnsi="Arial" w:cs="Arial"/>
                <w:b/>
                <w:bCs/>
              </w:rPr>
            </w:pPr>
            <w:r w:rsidRPr="00C96A78">
              <w:rPr>
                <w:rFonts w:ascii="Arial" w:hAnsi="Arial" w:cs="Arial"/>
                <w:b/>
                <w:bCs/>
              </w:rPr>
              <w:t>00</w:t>
            </w:r>
            <w:r>
              <w:rPr>
                <w:rFonts w:ascii="Arial" w:hAnsi="Arial" w:cs="Arial"/>
                <w:b/>
                <w:bCs/>
              </w:rPr>
              <w:t>5</w:t>
            </w:r>
          </w:p>
        </w:tc>
        <w:tc>
          <w:tcPr>
            <w:tcW w:w="8480" w:type="dxa"/>
          </w:tcPr>
          <w:p w14:paraId="1B0A7907" w14:textId="77777777" w:rsidR="002C61B1" w:rsidRPr="00C96A78" w:rsidRDefault="002C61B1" w:rsidP="00E779D6">
            <w:pPr>
              <w:rPr>
                <w:rFonts w:ascii="Arial" w:hAnsi="Arial" w:cs="Arial"/>
                <w:b/>
                <w:bCs/>
              </w:rPr>
            </w:pPr>
            <w:r>
              <w:rPr>
                <w:rFonts w:ascii="Arial" w:hAnsi="Arial" w:cs="Arial"/>
                <w:b/>
                <w:bCs/>
              </w:rPr>
              <w:t xml:space="preserve">Dissolution Update </w:t>
            </w:r>
          </w:p>
        </w:tc>
        <w:tc>
          <w:tcPr>
            <w:tcW w:w="925" w:type="dxa"/>
          </w:tcPr>
          <w:p w14:paraId="7BD1C640" w14:textId="77777777" w:rsidR="002C61B1" w:rsidRPr="00E2061D" w:rsidRDefault="002C61B1" w:rsidP="00E779D6">
            <w:pPr>
              <w:rPr>
                <w:rFonts w:ascii="Arial" w:hAnsi="Arial" w:cs="Arial"/>
                <w:b/>
                <w:bCs/>
                <w:color w:val="FF0000"/>
              </w:rPr>
            </w:pPr>
          </w:p>
        </w:tc>
      </w:tr>
      <w:tr w:rsidR="002C61B1" w:rsidRPr="00E538D8" w14:paraId="14DD7CA1" w14:textId="77777777" w:rsidTr="00E779D6">
        <w:tc>
          <w:tcPr>
            <w:tcW w:w="1085" w:type="dxa"/>
          </w:tcPr>
          <w:p w14:paraId="1B1E81A8" w14:textId="77777777" w:rsidR="002C61B1" w:rsidRPr="0006283E" w:rsidRDefault="002C61B1" w:rsidP="00E779D6">
            <w:pPr>
              <w:rPr>
                <w:rFonts w:ascii="Arial" w:hAnsi="Arial" w:cs="Arial"/>
                <w:b/>
                <w:bCs/>
              </w:rPr>
            </w:pPr>
          </w:p>
        </w:tc>
        <w:tc>
          <w:tcPr>
            <w:tcW w:w="8480" w:type="dxa"/>
          </w:tcPr>
          <w:p w14:paraId="7C60BB55" w14:textId="77777777" w:rsidR="002C61B1" w:rsidRPr="00DC12B4" w:rsidRDefault="002C61B1" w:rsidP="00E779D6">
            <w:pPr>
              <w:jc w:val="both"/>
              <w:rPr>
                <w:rFonts w:ascii="Arial" w:hAnsi="Arial" w:cs="Arial"/>
              </w:rPr>
            </w:pPr>
            <w:r w:rsidRPr="00DC12B4">
              <w:rPr>
                <w:rFonts w:ascii="Arial" w:hAnsi="Arial" w:cs="Arial"/>
              </w:rPr>
              <w:t xml:space="preserve">JS introduced himself to the Committee and provided the Committee with a recap on the dissolution timetable and confirmed the OC was broadly on track with the timeline.   JS had two matters to bring to the Committee’s attention, firstly, standard contract management. JS advised this was an oversight piece of work and had been due to conclude at the end of October.  He reported that the OC was comfortable with the mitigating actions in place.  Secondly, </w:t>
            </w:r>
            <w:r>
              <w:rPr>
                <w:rFonts w:ascii="Arial" w:hAnsi="Arial" w:cs="Arial"/>
              </w:rPr>
              <w:t xml:space="preserve">he referenced </w:t>
            </w:r>
            <w:r w:rsidRPr="00DC12B4">
              <w:rPr>
                <w:rFonts w:ascii="Arial" w:hAnsi="Arial" w:cs="Arial"/>
              </w:rPr>
              <w:t xml:space="preserve">the data information project, where a centralised team was being put in place.  Delivery was running late but JS expected this to be concluded by Christmas.   </w:t>
            </w:r>
          </w:p>
          <w:p w14:paraId="25FF99A7" w14:textId="77777777" w:rsidR="002C61B1" w:rsidRPr="00DC12B4" w:rsidRDefault="002C61B1" w:rsidP="00E779D6">
            <w:pPr>
              <w:jc w:val="both"/>
              <w:rPr>
                <w:rFonts w:ascii="Arial" w:hAnsi="Arial" w:cs="Arial"/>
              </w:rPr>
            </w:pPr>
          </w:p>
          <w:p w14:paraId="59B65330" w14:textId="77777777" w:rsidR="002C61B1" w:rsidRPr="00DC12B4" w:rsidRDefault="002C61B1" w:rsidP="00E779D6">
            <w:pPr>
              <w:jc w:val="both"/>
              <w:rPr>
                <w:rFonts w:ascii="Arial" w:hAnsi="Arial" w:cs="Arial"/>
              </w:rPr>
            </w:pPr>
            <w:r w:rsidRPr="00DC12B4">
              <w:rPr>
                <w:rFonts w:ascii="Arial" w:hAnsi="Arial" w:cs="Arial"/>
              </w:rPr>
              <w:t xml:space="preserve">The Chair raised three comments.  Firstly, </w:t>
            </w:r>
            <w:r>
              <w:rPr>
                <w:rFonts w:ascii="Arial" w:hAnsi="Arial" w:cs="Arial"/>
              </w:rPr>
              <w:t xml:space="preserve">he questioned </w:t>
            </w:r>
            <w:r w:rsidRPr="00DC12B4">
              <w:rPr>
                <w:rFonts w:ascii="Arial" w:hAnsi="Arial" w:cs="Arial"/>
              </w:rPr>
              <w:t xml:space="preserve">if the right people were involved in the </w:t>
            </w:r>
            <w:r>
              <w:rPr>
                <w:rFonts w:ascii="Arial" w:hAnsi="Arial" w:cs="Arial"/>
              </w:rPr>
              <w:t xml:space="preserve">dissolution </w:t>
            </w:r>
            <w:r w:rsidRPr="00DC12B4">
              <w:rPr>
                <w:rFonts w:ascii="Arial" w:hAnsi="Arial" w:cs="Arial"/>
              </w:rPr>
              <w:t>planning (e.g., DCMS legal, NAO, CGFP)</w:t>
            </w:r>
            <w:r>
              <w:rPr>
                <w:rFonts w:ascii="Arial" w:hAnsi="Arial" w:cs="Arial"/>
              </w:rPr>
              <w:t>.  S</w:t>
            </w:r>
            <w:r w:rsidRPr="00DC12B4">
              <w:rPr>
                <w:rFonts w:ascii="Arial" w:hAnsi="Arial" w:cs="Arial"/>
              </w:rPr>
              <w:t xml:space="preserve">econdly, </w:t>
            </w:r>
            <w:r>
              <w:rPr>
                <w:rFonts w:ascii="Arial" w:hAnsi="Arial" w:cs="Arial"/>
              </w:rPr>
              <w:t xml:space="preserve">he referenced </w:t>
            </w:r>
            <w:r w:rsidRPr="00DC12B4">
              <w:rPr>
                <w:rFonts w:ascii="Arial" w:hAnsi="Arial" w:cs="Arial"/>
              </w:rPr>
              <w:t xml:space="preserve">the governance arrangements post Games (whether there would be an ARAC?) and </w:t>
            </w:r>
            <w:r>
              <w:rPr>
                <w:rFonts w:ascii="Arial" w:hAnsi="Arial" w:cs="Arial"/>
              </w:rPr>
              <w:t xml:space="preserve">asked </w:t>
            </w:r>
            <w:r w:rsidRPr="00DC12B4">
              <w:rPr>
                <w:rFonts w:ascii="Arial" w:hAnsi="Arial" w:cs="Arial"/>
              </w:rPr>
              <w:t xml:space="preserve">how these </w:t>
            </w:r>
            <w:r>
              <w:rPr>
                <w:rFonts w:ascii="Arial" w:hAnsi="Arial" w:cs="Arial"/>
              </w:rPr>
              <w:t xml:space="preserve">would be </w:t>
            </w:r>
            <w:r w:rsidRPr="00DC12B4">
              <w:rPr>
                <w:rFonts w:ascii="Arial" w:hAnsi="Arial" w:cs="Arial"/>
              </w:rPr>
              <w:t xml:space="preserve">planned in advance, and thirdly, </w:t>
            </w:r>
            <w:r>
              <w:rPr>
                <w:rFonts w:ascii="Arial" w:hAnsi="Arial" w:cs="Arial"/>
              </w:rPr>
              <w:t xml:space="preserve">queried </w:t>
            </w:r>
            <w:r w:rsidRPr="00DC12B4">
              <w:rPr>
                <w:rFonts w:ascii="Arial" w:hAnsi="Arial" w:cs="Arial"/>
              </w:rPr>
              <w:t xml:space="preserve">the mindset of OC staff knowing </w:t>
            </w:r>
            <w:r>
              <w:rPr>
                <w:rFonts w:ascii="Arial" w:hAnsi="Arial" w:cs="Arial"/>
              </w:rPr>
              <w:t xml:space="preserve">that </w:t>
            </w:r>
            <w:r w:rsidRPr="00DC12B4">
              <w:rPr>
                <w:rFonts w:ascii="Arial" w:hAnsi="Arial" w:cs="Arial"/>
              </w:rPr>
              <w:t>their employment would cease in August 2022.  The Chair asked if there was a risk in the dissolution process of staff leaving earlier than expected.  The Chair asked if it was the intention for these questions to be answered as part of phase 3</w:t>
            </w:r>
            <w:r>
              <w:rPr>
                <w:rFonts w:ascii="Arial" w:hAnsi="Arial" w:cs="Arial"/>
              </w:rPr>
              <w:t xml:space="preserve"> of the dissolution project</w:t>
            </w:r>
            <w:r w:rsidRPr="00DC12B4">
              <w:rPr>
                <w:rFonts w:ascii="Arial" w:hAnsi="Arial" w:cs="Arial"/>
              </w:rPr>
              <w:t xml:space="preserve">, which </w:t>
            </w:r>
            <w:r>
              <w:rPr>
                <w:rFonts w:ascii="Arial" w:hAnsi="Arial" w:cs="Arial"/>
              </w:rPr>
              <w:t xml:space="preserve">may </w:t>
            </w:r>
            <w:r w:rsidRPr="00DC12B4">
              <w:rPr>
                <w:rFonts w:ascii="Arial" w:hAnsi="Arial" w:cs="Arial"/>
              </w:rPr>
              <w:t>be too late.  DG commented that a number of those matters were already being worked through.  In respect of attendees at the planning meetings, aside from the DCM</w:t>
            </w:r>
            <w:r>
              <w:rPr>
                <w:rFonts w:ascii="Arial" w:hAnsi="Arial" w:cs="Arial"/>
              </w:rPr>
              <w:t>S</w:t>
            </w:r>
            <w:r w:rsidRPr="00DC12B4">
              <w:rPr>
                <w:rFonts w:ascii="Arial" w:hAnsi="Arial" w:cs="Arial"/>
              </w:rPr>
              <w:t xml:space="preserve"> quarterly meetings, the invitation had not been extended any further.  </w:t>
            </w:r>
          </w:p>
          <w:p w14:paraId="42A24921" w14:textId="77777777" w:rsidR="002C61B1" w:rsidRPr="00DC12B4" w:rsidRDefault="002C61B1" w:rsidP="00E779D6">
            <w:pPr>
              <w:jc w:val="both"/>
              <w:rPr>
                <w:rFonts w:ascii="Arial" w:hAnsi="Arial" w:cs="Arial"/>
              </w:rPr>
            </w:pPr>
          </w:p>
          <w:p w14:paraId="66DC5805" w14:textId="77777777" w:rsidR="002C61B1" w:rsidRPr="00DC12B4" w:rsidRDefault="002C61B1" w:rsidP="00E779D6">
            <w:pPr>
              <w:jc w:val="both"/>
              <w:rPr>
                <w:rFonts w:ascii="Arial" w:hAnsi="Arial" w:cs="Arial"/>
              </w:rPr>
            </w:pPr>
            <w:r w:rsidRPr="00DC12B4">
              <w:rPr>
                <w:rFonts w:ascii="Arial" w:hAnsi="Arial" w:cs="Arial"/>
              </w:rPr>
              <w:t>CMcG advised that the letters confirming the employment end dates for staff had yet to be sent and would need to be sent by April 2022</w:t>
            </w:r>
            <w:r>
              <w:rPr>
                <w:rFonts w:ascii="Arial" w:hAnsi="Arial" w:cs="Arial"/>
              </w:rPr>
              <w:t xml:space="preserve"> in accordance with the terms of employment contracts</w:t>
            </w:r>
            <w:r w:rsidRPr="00DC12B4">
              <w:rPr>
                <w:rFonts w:ascii="Arial" w:hAnsi="Arial" w:cs="Arial"/>
              </w:rPr>
              <w:t xml:space="preserve">.  GB asked if there was a risk once the letters had been received, that staff would begin to look elsewhere for roles.  CMcG advised that the workforce planning team were considering such issues as part of their plans but would relay the Committee’s comments to the </w:t>
            </w:r>
            <w:r>
              <w:rPr>
                <w:rFonts w:ascii="Arial" w:hAnsi="Arial" w:cs="Arial"/>
              </w:rPr>
              <w:t>HR</w:t>
            </w:r>
            <w:r w:rsidRPr="00DC12B4">
              <w:rPr>
                <w:rFonts w:ascii="Arial" w:hAnsi="Arial" w:cs="Arial"/>
              </w:rPr>
              <w:t xml:space="preserve"> team.   </w:t>
            </w:r>
          </w:p>
          <w:p w14:paraId="2E299A46" w14:textId="77777777" w:rsidR="002C61B1" w:rsidRPr="00DC12B4" w:rsidRDefault="002C61B1" w:rsidP="00E779D6">
            <w:pPr>
              <w:jc w:val="both"/>
              <w:rPr>
                <w:rFonts w:ascii="Arial" w:hAnsi="Arial" w:cs="Arial"/>
              </w:rPr>
            </w:pPr>
          </w:p>
          <w:p w14:paraId="0D103CD6" w14:textId="77777777" w:rsidR="002C61B1" w:rsidRPr="00DC12B4" w:rsidRDefault="002C61B1" w:rsidP="00E779D6">
            <w:pPr>
              <w:jc w:val="both"/>
              <w:rPr>
                <w:rFonts w:ascii="Arial" w:hAnsi="Arial" w:cs="Arial"/>
              </w:rPr>
            </w:pPr>
            <w:r w:rsidRPr="00DC12B4">
              <w:rPr>
                <w:rFonts w:ascii="Arial" w:hAnsi="Arial" w:cs="Arial"/>
              </w:rPr>
              <w:t xml:space="preserve">GW suggested </w:t>
            </w:r>
            <w:r>
              <w:rPr>
                <w:rFonts w:ascii="Arial" w:hAnsi="Arial" w:cs="Arial"/>
              </w:rPr>
              <w:t xml:space="preserve">that </w:t>
            </w:r>
            <w:r w:rsidRPr="00DC12B4">
              <w:rPr>
                <w:rFonts w:ascii="Arial" w:hAnsi="Arial" w:cs="Arial"/>
              </w:rPr>
              <w:t xml:space="preserve">evidencing value for money and legacy were </w:t>
            </w:r>
            <w:r>
              <w:rPr>
                <w:rFonts w:ascii="Arial" w:hAnsi="Arial" w:cs="Arial"/>
              </w:rPr>
              <w:t xml:space="preserve">clearly </w:t>
            </w:r>
            <w:r w:rsidRPr="00DC12B4">
              <w:rPr>
                <w:rFonts w:ascii="Arial" w:hAnsi="Arial" w:cs="Arial"/>
              </w:rPr>
              <w:t>factored in</w:t>
            </w:r>
            <w:r>
              <w:rPr>
                <w:rFonts w:ascii="Arial" w:hAnsi="Arial" w:cs="Arial"/>
              </w:rPr>
              <w:t>to the dissolution plans</w:t>
            </w:r>
            <w:r w:rsidRPr="00DC12B4">
              <w:rPr>
                <w:rFonts w:ascii="Arial" w:hAnsi="Arial" w:cs="Arial"/>
              </w:rPr>
              <w:t xml:space="preserve">, as this would be difficult to evidence once staff had left the OC.  GW informed the Committee that he had a new member joining his team from April 2022 who had previous experience of winding up an ALB.  The Chair requested that the NAO be included in the dissolution planning meetings. </w:t>
            </w:r>
          </w:p>
          <w:p w14:paraId="42FA8335" w14:textId="77777777" w:rsidR="002C61B1" w:rsidRPr="00DC12B4" w:rsidRDefault="002C61B1" w:rsidP="00E779D6">
            <w:pPr>
              <w:jc w:val="both"/>
              <w:rPr>
                <w:rFonts w:ascii="Arial" w:hAnsi="Arial" w:cs="Arial"/>
              </w:rPr>
            </w:pPr>
          </w:p>
          <w:p w14:paraId="1F885B34" w14:textId="77777777" w:rsidR="002C61B1" w:rsidRPr="00DC12B4" w:rsidRDefault="002C61B1" w:rsidP="00E779D6">
            <w:pPr>
              <w:jc w:val="both"/>
              <w:rPr>
                <w:rFonts w:ascii="Arial" w:hAnsi="Arial" w:cs="Arial"/>
              </w:rPr>
            </w:pPr>
            <w:r w:rsidRPr="00DC12B4">
              <w:rPr>
                <w:rFonts w:ascii="Arial" w:hAnsi="Arial" w:cs="Arial"/>
              </w:rPr>
              <w:t>The Chair requested a dissolution update be added to the February meeting agenda.</w:t>
            </w:r>
          </w:p>
          <w:p w14:paraId="4D1F904A" w14:textId="77777777" w:rsidR="002C61B1" w:rsidRPr="00DC12B4" w:rsidRDefault="002C61B1" w:rsidP="00E779D6">
            <w:pPr>
              <w:jc w:val="both"/>
              <w:rPr>
                <w:rFonts w:ascii="Arial" w:hAnsi="Arial" w:cs="Arial"/>
              </w:rPr>
            </w:pPr>
          </w:p>
          <w:p w14:paraId="4EEF3BC7" w14:textId="77777777" w:rsidR="002C61B1" w:rsidRPr="00DC12B4" w:rsidRDefault="002C61B1" w:rsidP="00E779D6">
            <w:pPr>
              <w:jc w:val="both"/>
              <w:rPr>
                <w:rFonts w:ascii="Arial" w:hAnsi="Arial" w:cs="Arial"/>
              </w:rPr>
            </w:pPr>
            <w:r w:rsidRPr="00DC12B4">
              <w:rPr>
                <w:rFonts w:ascii="Arial" w:hAnsi="Arial" w:cs="Arial"/>
              </w:rPr>
              <w:t xml:space="preserve">The Committee received the dissolution update. </w:t>
            </w:r>
          </w:p>
        </w:tc>
        <w:tc>
          <w:tcPr>
            <w:tcW w:w="925" w:type="dxa"/>
          </w:tcPr>
          <w:p w14:paraId="4AD5136A" w14:textId="77777777" w:rsidR="002C61B1" w:rsidRPr="00DC12B4" w:rsidRDefault="002C61B1" w:rsidP="00E779D6">
            <w:pPr>
              <w:jc w:val="center"/>
              <w:rPr>
                <w:rFonts w:ascii="Arial" w:hAnsi="Arial" w:cs="Arial"/>
                <w:b/>
                <w:bCs/>
              </w:rPr>
            </w:pPr>
          </w:p>
          <w:p w14:paraId="6B56A657" w14:textId="77777777" w:rsidR="002C61B1" w:rsidRPr="00DC12B4" w:rsidRDefault="002C61B1" w:rsidP="00E779D6">
            <w:pPr>
              <w:jc w:val="center"/>
              <w:rPr>
                <w:rFonts w:ascii="Arial" w:hAnsi="Arial" w:cs="Arial"/>
                <w:b/>
                <w:bCs/>
              </w:rPr>
            </w:pPr>
          </w:p>
          <w:p w14:paraId="763859D4" w14:textId="77777777" w:rsidR="002C61B1" w:rsidRPr="00DC12B4" w:rsidRDefault="002C61B1" w:rsidP="00E779D6">
            <w:pPr>
              <w:jc w:val="center"/>
              <w:rPr>
                <w:rFonts w:ascii="Arial" w:hAnsi="Arial" w:cs="Arial"/>
                <w:b/>
                <w:bCs/>
              </w:rPr>
            </w:pPr>
          </w:p>
          <w:p w14:paraId="6ADB0E87" w14:textId="77777777" w:rsidR="002C61B1" w:rsidRPr="00DC12B4" w:rsidRDefault="002C61B1" w:rsidP="00E779D6">
            <w:pPr>
              <w:jc w:val="center"/>
              <w:rPr>
                <w:rFonts w:ascii="Arial" w:hAnsi="Arial" w:cs="Arial"/>
                <w:b/>
                <w:bCs/>
              </w:rPr>
            </w:pPr>
          </w:p>
          <w:p w14:paraId="70C93C43" w14:textId="77777777" w:rsidR="002C61B1" w:rsidRPr="00DC12B4" w:rsidRDefault="002C61B1" w:rsidP="00E779D6">
            <w:pPr>
              <w:jc w:val="center"/>
              <w:rPr>
                <w:rFonts w:ascii="Arial" w:hAnsi="Arial" w:cs="Arial"/>
                <w:b/>
                <w:bCs/>
              </w:rPr>
            </w:pPr>
          </w:p>
          <w:p w14:paraId="7319D3D8" w14:textId="77777777" w:rsidR="002C61B1" w:rsidRPr="00DC12B4" w:rsidRDefault="002C61B1" w:rsidP="00E779D6">
            <w:pPr>
              <w:jc w:val="center"/>
              <w:rPr>
                <w:rFonts w:ascii="Arial" w:hAnsi="Arial" w:cs="Arial"/>
                <w:b/>
                <w:bCs/>
              </w:rPr>
            </w:pPr>
          </w:p>
          <w:p w14:paraId="40E0E8E6" w14:textId="77777777" w:rsidR="002C61B1" w:rsidRPr="00DC12B4" w:rsidRDefault="002C61B1" w:rsidP="00E779D6">
            <w:pPr>
              <w:jc w:val="center"/>
              <w:rPr>
                <w:rFonts w:ascii="Arial" w:hAnsi="Arial" w:cs="Arial"/>
                <w:b/>
                <w:bCs/>
              </w:rPr>
            </w:pPr>
          </w:p>
          <w:p w14:paraId="0F539AE5" w14:textId="77777777" w:rsidR="002C61B1" w:rsidRPr="00DC12B4" w:rsidRDefault="002C61B1" w:rsidP="00E779D6">
            <w:pPr>
              <w:jc w:val="center"/>
              <w:rPr>
                <w:rFonts w:ascii="Arial" w:hAnsi="Arial" w:cs="Arial"/>
                <w:b/>
                <w:bCs/>
              </w:rPr>
            </w:pPr>
          </w:p>
          <w:p w14:paraId="156A06C8" w14:textId="77777777" w:rsidR="002C61B1" w:rsidRPr="00DC12B4" w:rsidRDefault="002C61B1" w:rsidP="00E779D6">
            <w:pPr>
              <w:jc w:val="center"/>
              <w:rPr>
                <w:rFonts w:ascii="Arial" w:hAnsi="Arial" w:cs="Arial"/>
                <w:b/>
                <w:bCs/>
              </w:rPr>
            </w:pPr>
          </w:p>
          <w:p w14:paraId="1F92D3FD" w14:textId="77777777" w:rsidR="002C61B1" w:rsidRPr="00DC12B4" w:rsidRDefault="002C61B1" w:rsidP="00E779D6">
            <w:pPr>
              <w:jc w:val="center"/>
              <w:rPr>
                <w:rFonts w:ascii="Arial" w:hAnsi="Arial" w:cs="Arial"/>
                <w:b/>
                <w:bCs/>
              </w:rPr>
            </w:pPr>
          </w:p>
          <w:p w14:paraId="5EDB66A0" w14:textId="77777777" w:rsidR="002C61B1" w:rsidRPr="00DC12B4" w:rsidRDefault="002C61B1" w:rsidP="00E779D6">
            <w:pPr>
              <w:jc w:val="center"/>
              <w:rPr>
                <w:rFonts w:ascii="Arial" w:hAnsi="Arial" w:cs="Arial"/>
                <w:b/>
                <w:bCs/>
              </w:rPr>
            </w:pPr>
          </w:p>
          <w:p w14:paraId="21FD0089" w14:textId="77777777" w:rsidR="002C61B1" w:rsidRPr="00DC12B4" w:rsidRDefault="002C61B1" w:rsidP="00E779D6">
            <w:pPr>
              <w:jc w:val="center"/>
              <w:rPr>
                <w:rFonts w:ascii="Arial" w:hAnsi="Arial" w:cs="Arial"/>
                <w:b/>
                <w:bCs/>
              </w:rPr>
            </w:pPr>
          </w:p>
          <w:p w14:paraId="020A5DA4" w14:textId="77777777" w:rsidR="002C61B1" w:rsidRPr="00DC12B4" w:rsidRDefault="002C61B1" w:rsidP="00E779D6">
            <w:pPr>
              <w:jc w:val="center"/>
              <w:rPr>
                <w:rFonts w:ascii="Arial" w:hAnsi="Arial" w:cs="Arial"/>
                <w:b/>
                <w:bCs/>
              </w:rPr>
            </w:pPr>
          </w:p>
          <w:p w14:paraId="62B71632" w14:textId="77777777" w:rsidR="002C61B1" w:rsidRPr="00DC12B4" w:rsidRDefault="002C61B1" w:rsidP="00E779D6">
            <w:pPr>
              <w:jc w:val="center"/>
              <w:rPr>
                <w:rFonts w:ascii="Arial" w:hAnsi="Arial" w:cs="Arial"/>
                <w:b/>
                <w:bCs/>
              </w:rPr>
            </w:pPr>
          </w:p>
          <w:p w14:paraId="24DB7028" w14:textId="77777777" w:rsidR="002C61B1" w:rsidRPr="00DC12B4" w:rsidRDefault="002C61B1" w:rsidP="00E779D6">
            <w:pPr>
              <w:jc w:val="center"/>
              <w:rPr>
                <w:rFonts w:ascii="Arial" w:hAnsi="Arial" w:cs="Arial"/>
                <w:b/>
                <w:bCs/>
              </w:rPr>
            </w:pPr>
          </w:p>
          <w:p w14:paraId="116A7FE8" w14:textId="77777777" w:rsidR="002C61B1" w:rsidRPr="00DC12B4" w:rsidRDefault="002C61B1" w:rsidP="00E779D6">
            <w:pPr>
              <w:jc w:val="center"/>
              <w:rPr>
                <w:rFonts w:ascii="Arial" w:hAnsi="Arial" w:cs="Arial"/>
                <w:b/>
                <w:bCs/>
              </w:rPr>
            </w:pPr>
          </w:p>
          <w:p w14:paraId="3DB9A4CC" w14:textId="77777777" w:rsidR="002C61B1" w:rsidRPr="00DC12B4" w:rsidRDefault="002C61B1" w:rsidP="00E779D6">
            <w:pPr>
              <w:jc w:val="center"/>
              <w:rPr>
                <w:rFonts w:ascii="Arial" w:hAnsi="Arial" w:cs="Arial"/>
                <w:b/>
                <w:bCs/>
              </w:rPr>
            </w:pPr>
          </w:p>
          <w:p w14:paraId="15F404D2" w14:textId="77777777" w:rsidR="002C61B1" w:rsidRPr="00DC12B4" w:rsidRDefault="002C61B1" w:rsidP="00E779D6">
            <w:pPr>
              <w:jc w:val="center"/>
              <w:rPr>
                <w:rFonts w:ascii="Arial" w:hAnsi="Arial" w:cs="Arial"/>
                <w:b/>
                <w:bCs/>
              </w:rPr>
            </w:pPr>
          </w:p>
          <w:p w14:paraId="4D69B68B" w14:textId="77777777" w:rsidR="002C61B1" w:rsidRPr="00DC12B4" w:rsidRDefault="002C61B1" w:rsidP="00E779D6">
            <w:pPr>
              <w:jc w:val="center"/>
              <w:rPr>
                <w:rFonts w:ascii="Arial" w:hAnsi="Arial" w:cs="Arial"/>
                <w:b/>
                <w:bCs/>
              </w:rPr>
            </w:pPr>
          </w:p>
          <w:p w14:paraId="6B8CCC8F" w14:textId="77777777" w:rsidR="002C61B1" w:rsidRPr="00DC12B4" w:rsidRDefault="002C61B1" w:rsidP="00E779D6">
            <w:pPr>
              <w:jc w:val="center"/>
              <w:rPr>
                <w:rFonts w:ascii="Arial" w:hAnsi="Arial" w:cs="Arial"/>
                <w:b/>
                <w:bCs/>
              </w:rPr>
            </w:pPr>
          </w:p>
          <w:p w14:paraId="13907087" w14:textId="77777777" w:rsidR="002C61B1" w:rsidRPr="00DC12B4" w:rsidRDefault="002C61B1" w:rsidP="00E779D6">
            <w:pPr>
              <w:jc w:val="center"/>
              <w:rPr>
                <w:rFonts w:ascii="Arial" w:hAnsi="Arial" w:cs="Arial"/>
                <w:b/>
                <w:bCs/>
              </w:rPr>
            </w:pPr>
          </w:p>
          <w:p w14:paraId="2739B825" w14:textId="77777777" w:rsidR="002C61B1" w:rsidRPr="00DC12B4" w:rsidRDefault="002C61B1" w:rsidP="00E779D6">
            <w:pPr>
              <w:jc w:val="center"/>
              <w:rPr>
                <w:rFonts w:ascii="Arial" w:hAnsi="Arial" w:cs="Arial"/>
                <w:b/>
                <w:bCs/>
              </w:rPr>
            </w:pPr>
          </w:p>
          <w:p w14:paraId="6C5A39C2" w14:textId="77777777" w:rsidR="002C61B1" w:rsidRPr="00DC12B4" w:rsidRDefault="002C61B1" w:rsidP="00E779D6">
            <w:pPr>
              <w:jc w:val="center"/>
              <w:rPr>
                <w:rFonts w:ascii="Arial" w:hAnsi="Arial" w:cs="Arial"/>
                <w:b/>
                <w:bCs/>
              </w:rPr>
            </w:pPr>
          </w:p>
          <w:p w14:paraId="5C66AAE8" w14:textId="77777777" w:rsidR="002C61B1" w:rsidRDefault="002C61B1" w:rsidP="00E779D6">
            <w:pPr>
              <w:jc w:val="center"/>
              <w:rPr>
                <w:rFonts w:ascii="Arial" w:hAnsi="Arial" w:cs="Arial"/>
                <w:b/>
                <w:bCs/>
              </w:rPr>
            </w:pPr>
          </w:p>
          <w:p w14:paraId="69B7619E" w14:textId="77777777" w:rsidR="002C61B1" w:rsidRDefault="002C61B1" w:rsidP="00E779D6">
            <w:pPr>
              <w:jc w:val="center"/>
              <w:rPr>
                <w:rFonts w:ascii="Arial" w:hAnsi="Arial" w:cs="Arial"/>
                <w:b/>
                <w:bCs/>
              </w:rPr>
            </w:pPr>
          </w:p>
          <w:p w14:paraId="3B28D459" w14:textId="77777777" w:rsidR="002C61B1" w:rsidRPr="00DC12B4" w:rsidRDefault="002C61B1" w:rsidP="00E779D6">
            <w:pPr>
              <w:jc w:val="center"/>
              <w:rPr>
                <w:rFonts w:ascii="Arial" w:hAnsi="Arial" w:cs="Arial"/>
                <w:b/>
                <w:bCs/>
              </w:rPr>
            </w:pPr>
            <w:r w:rsidRPr="00DC12B4">
              <w:rPr>
                <w:rFonts w:ascii="Arial" w:hAnsi="Arial" w:cs="Arial"/>
                <w:b/>
                <w:bCs/>
              </w:rPr>
              <w:t>CMcG</w:t>
            </w:r>
          </w:p>
          <w:p w14:paraId="28672E07" w14:textId="77777777" w:rsidR="002C61B1" w:rsidRPr="00DC12B4" w:rsidRDefault="002C61B1" w:rsidP="00E779D6">
            <w:pPr>
              <w:jc w:val="center"/>
              <w:rPr>
                <w:rFonts w:ascii="Arial" w:hAnsi="Arial" w:cs="Arial"/>
                <w:b/>
                <w:bCs/>
              </w:rPr>
            </w:pPr>
          </w:p>
          <w:p w14:paraId="195D9843" w14:textId="77777777" w:rsidR="002C61B1" w:rsidRPr="00DC12B4" w:rsidRDefault="002C61B1" w:rsidP="00E779D6">
            <w:pPr>
              <w:jc w:val="center"/>
              <w:rPr>
                <w:rFonts w:ascii="Arial" w:hAnsi="Arial" w:cs="Arial"/>
                <w:b/>
                <w:bCs/>
              </w:rPr>
            </w:pPr>
          </w:p>
          <w:p w14:paraId="36A71463" w14:textId="77777777" w:rsidR="002C61B1" w:rsidRPr="00DC12B4" w:rsidRDefault="002C61B1" w:rsidP="00E779D6">
            <w:pPr>
              <w:jc w:val="center"/>
              <w:rPr>
                <w:rFonts w:ascii="Arial" w:hAnsi="Arial" w:cs="Arial"/>
                <w:b/>
                <w:bCs/>
              </w:rPr>
            </w:pPr>
          </w:p>
          <w:p w14:paraId="42C5EFD5" w14:textId="77777777" w:rsidR="002C61B1" w:rsidRPr="00DC12B4" w:rsidRDefault="002C61B1" w:rsidP="00E779D6">
            <w:pPr>
              <w:jc w:val="center"/>
              <w:rPr>
                <w:rFonts w:ascii="Arial" w:hAnsi="Arial" w:cs="Arial"/>
                <w:b/>
                <w:bCs/>
              </w:rPr>
            </w:pPr>
          </w:p>
          <w:p w14:paraId="3E8E9E5D" w14:textId="77777777" w:rsidR="002C61B1" w:rsidRPr="00DC12B4" w:rsidRDefault="002C61B1" w:rsidP="00E779D6">
            <w:pPr>
              <w:jc w:val="center"/>
              <w:rPr>
                <w:rFonts w:ascii="Arial" w:hAnsi="Arial" w:cs="Arial"/>
                <w:b/>
                <w:bCs/>
              </w:rPr>
            </w:pPr>
          </w:p>
          <w:p w14:paraId="005E236A" w14:textId="77777777" w:rsidR="002C61B1" w:rsidRPr="00DC12B4" w:rsidRDefault="002C61B1" w:rsidP="00E779D6">
            <w:pPr>
              <w:jc w:val="center"/>
              <w:rPr>
                <w:rFonts w:ascii="Arial" w:hAnsi="Arial" w:cs="Arial"/>
                <w:b/>
                <w:bCs/>
              </w:rPr>
            </w:pPr>
            <w:r w:rsidRPr="00DC12B4">
              <w:rPr>
                <w:rFonts w:ascii="Arial" w:hAnsi="Arial" w:cs="Arial"/>
                <w:b/>
                <w:bCs/>
              </w:rPr>
              <w:t>JS</w:t>
            </w:r>
          </w:p>
          <w:p w14:paraId="368153E1" w14:textId="77777777" w:rsidR="002C61B1" w:rsidRPr="00DC12B4" w:rsidRDefault="002C61B1" w:rsidP="00E779D6">
            <w:pPr>
              <w:jc w:val="center"/>
              <w:rPr>
                <w:rFonts w:ascii="Arial" w:hAnsi="Arial" w:cs="Arial"/>
                <w:b/>
                <w:bCs/>
              </w:rPr>
            </w:pPr>
          </w:p>
          <w:p w14:paraId="1A7BA553" w14:textId="77777777" w:rsidR="002C61B1" w:rsidRPr="00DC12B4" w:rsidRDefault="002C61B1" w:rsidP="00E779D6">
            <w:pPr>
              <w:jc w:val="center"/>
              <w:rPr>
                <w:rFonts w:ascii="Arial" w:hAnsi="Arial" w:cs="Arial"/>
                <w:b/>
                <w:bCs/>
              </w:rPr>
            </w:pPr>
          </w:p>
          <w:p w14:paraId="14822710" w14:textId="77777777" w:rsidR="002C61B1" w:rsidRPr="00DC12B4" w:rsidRDefault="002C61B1" w:rsidP="00E779D6">
            <w:pPr>
              <w:jc w:val="center"/>
              <w:rPr>
                <w:rFonts w:ascii="Arial" w:hAnsi="Arial" w:cs="Arial"/>
                <w:b/>
                <w:bCs/>
              </w:rPr>
            </w:pPr>
            <w:proofErr w:type="spellStart"/>
            <w:r w:rsidRPr="00DC12B4">
              <w:rPr>
                <w:rFonts w:ascii="Arial" w:hAnsi="Arial" w:cs="Arial"/>
                <w:b/>
                <w:bCs/>
              </w:rPr>
              <w:t>GBo</w:t>
            </w:r>
            <w:proofErr w:type="spellEnd"/>
          </w:p>
          <w:p w14:paraId="60215658" w14:textId="77777777" w:rsidR="002C61B1" w:rsidRPr="00DC12B4" w:rsidRDefault="002C61B1" w:rsidP="00E779D6">
            <w:pPr>
              <w:jc w:val="center"/>
              <w:rPr>
                <w:rFonts w:ascii="Arial" w:hAnsi="Arial" w:cs="Arial"/>
                <w:b/>
                <w:bCs/>
              </w:rPr>
            </w:pPr>
          </w:p>
          <w:p w14:paraId="79FA5D62" w14:textId="77777777" w:rsidR="002C61B1" w:rsidRPr="00DC12B4" w:rsidRDefault="002C61B1" w:rsidP="00E779D6">
            <w:pPr>
              <w:jc w:val="center"/>
              <w:rPr>
                <w:rFonts w:ascii="Arial" w:hAnsi="Arial" w:cs="Arial"/>
                <w:b/>
                <w:bCs/>
              </w:rPr>
            </w:pPr>
          </w:p>
        </w:tc>
      </w:tr>
      <w:tr w:rsidR="002C61B1" w:rsidRPr="00E538D8" w14:paraId="6E225919" w14:textId="77777777" w:rsidTr="00E779D6">
        <w:tc>
          <w:tcPr>
            <w:tcW w:w="1085" w:type="dxa"/>
          </w:tcPr>
          <w:p w14:paraId="1002E211" w14:textId="77777777" w:rsidR="002C61B1" w:rsidRPr="00E538D8" w:rsidRDefault="002C61B1" w:rsidP="00E779D6">
            <w:pPr>
              <w:rPr>
                <w:rFonts w:ascii="Arial" w:hAnsi="Arial" w:cs="Arial"/>
                <w:b/>
                <w:bCs/>
              </w:rPr>
            </w:pPr>
          </w:p>
        </w:tc>
        <w:tc>
          <w:tcPr>
            <w:tcW w:w="8480" w:type="dxa"/>
          </w:tcPr>
          <w:p w14:paraId="59A754C8" w14:textId="77777777" w:rsidR="002C61B1" w:rsidRDefault="002C61B1" w:rsidP="00E779D6">
            <w:pPr>
              <w:rPr>
                <w:rFonts w:ascii="Arial" w:hAnsi="Arial" w:cs="Arial"/>
                <w:b/>
                <w:bCs/>
              </w:rPr>
            </w:pPr>
          </w:p>
        </w:tc>
        <w:tc>
          <w:tcPr>
            <w:tcW w:w="925" w:type="dxa"/>
          </w:tcPr>
          <w:p w14:paraId="036C55C0" w14:textId="77777777" w:rsidR="002C61B1" w:rsidRPr="00E538D8" w:rsidRDefault="002C61B1" w:rsidP="00E779D6">
            <w:pPr>
              <w:rPr>
                <w:rFonts w:ascii="Arial" w:hAnsi="Arial" w:cs="Arial"/>
                <w:b/>
                <w:bCs/>
              </w:rPr>
            </w:pPr>
          </w:p>
        </w:tc>
      </w:tr>
      <w:tr w:rsidR="002C61B1" w:rsidRPr="00E538D8" w14:paraId="6026794E" w14:textId="77777777" w:rsidTr="00E779D6">
        <w:tc>
          <w:tcPr>
            <w:tcW w:w="1085" w:type="dxa"/>
          </w:tcPr>
          <w:p w14:paraId="36C116AF" w14:textId="77777777" w:rsidR="002C61B1" w:rsidRDefault="002C61B1" w:rsidP="00E779D6">
            <w:pPr>
              <w:rPr>
                <w:rFonts w:ascii="Arial" w:hAnsi="Arial" w:cs="Arial"/>
                <w:b/>
                <w:bCs/>
              </w:rPr>
            </w:pPr>
            <w:r>
              <w:rPr>
                <w:rFonts w:ascii="Arial" w:hAnsi="Arial" w:cs="Arial"/>
                <w:b/>
                <w:bCs/>
              </w:rPr>
              <w:t>2021/11-</w:t>
            </w:r>
          </w:p>
          <w:p w14:paraId="28900221" w14:textId="77777777" w:rsidR="002C61B1" w:rsidRPr="00E538D8" w:rsidRDefault="002C61B1" w:rsidP="00E779D6">
            <w:pPr>
              <w:rPr>
                <w:rFonts w:ascii="Arial" w:hAnsi="Arial" w:cs="Arial"/>
                <w:b/>
                <w:bCs/>
              </w:rPr>
            </w:pPr>
            <w:r>
              <w:rPr>
                <w:rFonts w:ascii="Arial" w:hAnsi="Arial" w:cs="Arial"/>
                <w:b/>
                <w:bCs/>
              </w:rPr>
              <w:t>006</w:t>
            </w:r>
          </w:p>
        </w:tc>
        <w:tc>
          <w:tcPr>
            <w:tcW w:w="8480" w:type="dxa"/>
          </w:tcPr>
          <w:p w14:paraId="37AE7B90" w14:textId="77777777" w:rsidR="002C61B1" w:rsidRPr="00E538D8" w:rsidRDefault="002C61B1" w:rsidP="00E779D6">
            <w:pPr>
              <w:rPr>
                <w:rFonts w:ascii="Arial" w:hAnsi="Arial" w:cs="Arial"/>
                <w:b/>
                <w:bCs/>
              </w:rPr>
            </w:pPr>
            <w:r>
              <w:rPr>
                <w:rFonts w:ascii="Arial" w:hAnsi="Arial" w:cs="Arial"/>
                <w:b/>
                <w:bCs/>
              </w:rPr>
              <w:t xml:space="preserve">Whistleblowing Policy </w:t>
            </w:r>
          </w:p>
        </w:tc>
        <w:tc>
          <w:tcPr>
            <w:tcW w:w="925" w:type="dxa"/>
          </w:tcPr>
          <w:p w14:paraId="3BC71968" w14:textId="77777777" w:rsidR="002C61B1" w:rsidRPr="00E538D8" w:rsidRDefault="002C61B1" w:rsidP="00E779D6">
            <w:pPr>
              <w:rPr>
                <w:rFonts w:ascii="Arial" w:hAnsi="Arial" w:cs="Arial"/>
                <w:b/>
                <w:bCs/>
              </w:rPr>
            </w:pPr>
          </w:p>
        </w:tc>
      </w:tr>
      <w:tr w:rsidR="002C61B1" w:rsidRPr="00E538D8" w14:paraId="4C012C12" w14:textId="77777777" w:rsidTr="00E779D6">
        <w:tc>
          <w:tcPr>
            <w:tcW w:w="1085" w:type="dxa"/>
          </w:tcPr>
          <w:p w14:paraId="3F088CF6" w14:textId="77777777" w:rsidR="002C61B1" w:rsidRPr="00E538D8" w:rsidRDefault="002C61B1" w:rsidP="00E779D6">
            <w:pPr>
              <w:rPr>
                <w:rFonts w:ascii="Arial" w:hAnsi="Arial" w:cs="Arial"/>
                <w:b/>
                <w:bCs/>
              </w:rPr>
            </w:pPr>
          </w:p>
        </w:tc>
        <w:tc>
          <w:tcPr>
            <w:tcW w:w="8480" w:type="dxa"/>
          </w:tcPr>
          <w:p w14:paraId="46149B39" w14:textId="77777777" w:rsidR="002C61B1" w:rsidRPr="00DC12B4" w:rsidRDefault="002C61B1" w:rsidP="00E779D6">
            <w:pPr>
              <w:jc w:val="both"/>
              <w:rPr>
                <w:rFonts w:ascii="Arial" w:hAnsi="Arial" w:cs="Arial"/>
              </w:rPr>
            </w:pPr>
            <w:r w:rsidRPr="00DC12B4">
              <w:rPr>
                <w:rFonts w:ascii="Arial" w:hAnsi="Arial" w:cs="Arial"/>
              </w:rPr>
              <w:t xml:space="preserve">CMcG </w:t>
            </w:r>
            <w:r>
              <w:rPr>
                <w:rFonts w:ascii="Arial" w:hAnsi="Arial" w:cs="Arial"/>
              </w:rPr>
              <w:t xml:space="preserve">confirmed </w:t>
            </w:r>
            <w:r w:rsidRPr="00DC12B4">
              <w:rPr>
                <w:rFonts w:ascii="Arial" w:hAnsi="Arial" w:cs="Arial"/>
              </w:rPr>
              <w:t>that th</w:t>
            </w:r>
            <w:r>
              <w:rPr>
                <w:rFonts w:ascii="Arial" w:hAnsi="Arial" w:cs="Arial"/>
              </w:rPr>
              <w:t xml:space="preserve">is new whistleblowing </w:t>
            </w:r>
            <w:r w:rsidRPr="00DC12B4">
              <w:rPr>
                <w:rFonts w:ascii="Arial" w:hAnsi="Arial" w:cs="Arial"/>
              </w:rPr>
              <w:t xml:space="preserve">policy </w:t>
            </w:r>
            <w:r>
              <w:rPr>
                <w:rFonts w:ascii="Arial" w:hAnsi="Arial" w:cs="Arial"/>
              </w:rPr>
              <w:t xml:space="preserve">set out in the Board pack </w:t>
            </w:r>
            <w:r w:rsidRPr="00DC12B4">
              <w:rPr>
                <w:rFonts w:ascii="Arial" w:hAnsi="Arial" w:cs="Arial"/>
              </w:rPr>
              <w:t>was for non-staff</w:t>
            </w:r>
            <w:r>
              <w:rPr>
                <w:rFonts w:ascii="Arial" w:hAnsi="Arial" w:cs="Arial"/>
              </w:rPr>
              <w:t xml:space="preserve"> but complemented the existing staff whistleblowing policy and the external complaints policy</w:t>
            </w:r>
            <w:r w:rsidRPr="00DC12B4">
              <w:rPr>
                <w:rFonts w:ascii="Arial" w:hAnsi="Arial" w:cs="Arial"/>
              </w:rPr>
              <w:t xml:space="preserve">. She advised that the </w:t>
            </w:r>
            <w:r>
              <w:rPr>
                <w:rFonts w:ascii="Arial" w:hAnsi="Arial" w:cs="Arial"/>
              </w:rPr>
              <w:t xml:space="preserve">EMT </w:t>
            </w:r>
            <w:r w:rsidRPr="00DC12B4">
              <w:rPr>
                <w:rFonts w:ascii="Arial" w:hAnsi="Arial" w:cs="Arial"/>
              </w:rPr>
              <w:t xml:space="preserve">had approved the policy and invited comments </w:t>
            </w:r>
            <w:r>
              <w:rPr>
                <w:rFonts w:ascii="Arial" w:hAnsi="Arial" w:cs="Arial"/>
              </w:rPr>
              <w:t xml:space="preserve">and questions from the Committee. </w:t>
            </w:r>
          </w:p>
          <w:p w14:paraId="1F93BC17" w14:textId="77777777" w:rsidR="002C61B1" w:rsidRPr="00DC12B4" w:rsidRDefault="002C61B1" w:rsidP="00E779D6">
            <w:pPr>
              <w:jc w:val="both"/>
              <w:rPr>
                <w:rFonts w:ascii="Arial" w:hAnsi="Arial" w:cs="Arial"/>
              </w:rPr>
            </w:pPr>
          </w:p>
          <w:p w14:paraId="01A384CB" w14:textId="77777777" w:rsidR="002C61B1" w:rsidRPr="00DC12B4" w:rsidRDefault="002C61B1" w:rsidP="00E779D6">
            <w:pPr>
              <w:jc w:val="both"/>
              <w:rPr>
                <w:rFonts w:ascii="Arial" w:hAnsi="Arial" w:cs="Arial"/>
              </w:rPr>
            </w:pPr>
            <w:r w:rsidRPr="00DC12B4">
              <w:rPr>
                <w:rFonts w:ascii="Arial" w:hAnsi="Arial" w:cs="Arial"/>
              </w:rPr>
              <w:t xml:space="preserve">IC commented that in other organisations he had worked with, practice </w:t>
            </w:r>
            <w:r>
              <w:rPr>
                <w:rFonts w:ascii="Arial" w:hAnsi="Arial" w:cs="Arial"/>
              </w:rPr>
              <w:t xml:space="preserve">had been </w:t>
            </w:r>
            <w:r w:rsidRPr="00DC12B4">
              <w:rPr>
                <w:rFonts w:ascii="Arial" w:hAnsi="Arial" w:cs="Arial"/>
              </w:rPr>
              <w:t xml:space="preserve">for a Non-Executive Director to be included as a whistleblowing contact.  The Chair </w:t>
            </w:r>
            <w:r>
              <w:rPr>
                <w:rFonts w:ascii="Arial" w:hAnsi="Arial" w:cs="Arial"/>
              </w:rPr>
              <w:t xml:space="preserve">confirmed he could undertake such a role, if required. </w:t>
            </w:r>
          </w:p>
          <w:p w14:paraId="792A0954" w14:textId="77777777" w:rsidR="002C61B1" w:rsidRPr="00DC12B4" w:rsidRDefault="002C61B1" w:rsidP="00E779D6">
            <w:pPr>
              <w:jc w:val="both"/>
              <w:rPr>
                <w:rFonts w:ascii="Arial" w:hAnsi="Arial" w:cs="Arial"/>
              </w:rPr>
            </w:pPr>
          </w:p>
          <w:p w14:paraId="5CB4D473" w14:textId="77777777" w:rsidR="002C61B1" w:rsidRPr="00DC12B4" w:rsidRDefault="002C61B1" w:rsidP="00E779D6">
            <w:pPr>
              <w:jc w:val="both"/>
              <w:rPr>
                <w:rFonts w:ascii="Arial" w:hAnsi="Arial" w:cs="Arial"/>
              </w:rPr>
            </w:pPr>
            <w:r w:rsidRPr="00DC12B4">
              <w:rPr>
                <w:rFonts w:ascii="Arial" w:hAnsi="Arial" w:cs="Arial"/>
              </w:rPr>
              <w:t xml:space="preserve">IC suggested that the policy wording be amended to confirm that only disclosures to certain bodies would be protected.  CMcG agreed </w:t>
            </w:r>
            <w:r>
              <w:rPr>
                <w:rFonts w:ascii="Arial" w:hAnsi="Arial" w:cs="Arial"/>
              </w:rPr>
              <w:t xml:space="preserve">to update the policy to reflect the position in relation to protected disclosures. </w:t>
            </w:r>
          </w:p>
          <w:p w14:paraId="20472B9A" w14:textId="77777777" w:rsidR="002C61B1" w:rsidRPr="00DC12B4" w:rsidRDefault="002C61B1" w:rsidP="00E779D6">
            <w:pPr>
              <w:jc w:val="both"/>
              <w:rPr>
                <w:rFonts w:ascii="Arial" w:hAnsi="Arial" w:cs="Arial"/>
              </w:rPr>
            </w:pPr>
          </w:p>
          <w:p w14:paraId="65607508" w14:textId="77777777" w:rsidR="002C61B1" w:rsidRPr="00DC12B4" w:rsidRDefault="002C61B1" w:rsidP="00E779D6">
            <w:pPr>
              <w:jc w:val="both"/>
              <w:rPr>
                <w:rFonts w:ascii="Arial" w:hAnsi="Arial" w:cs="Arial"/>
              </w:rPr>
            </w:pPr>
            <w:r w:rsidRPr="00DC12B4">
              <w:rPr>
                <w:rFonts w:ascii="Arial" w:hAnsi="Arial" w:cs="Arial"/>
              </w:rPr>
              <w:t xml:space="preserve">HD asked </w:t>
            </w:r>
            <w:r>
              <w:rPr>
                <w:rFonts w:ascii="Arial" w:hAnsi="Arial" w:cs="Arial"/>
              </w:rPr>
              <w:t xml:space="preserve">if </w:t>
            </w:r>
            <w:r w:rsidRPr="00DC12B4">
              <w:rPr>
                <w:rFonts w:ascii="Arial" w:hAnsi="Arial" w:cs="Arial"/>
              </w:rPr>
              <w:t>the OC had consulted DCMS’ legal team</w:t>
            </w:r>
            <w:r>
              <w:rPr>
                <w:rFonts w:ascii="Arial" w:hAnsi="Arial" w:cs="Arial"/>
              </w:rPr>
              <w:t xml:space="preserve"> on th</w:t>
            </w:r>
            <w:r w:rsidRPr="00A0159E">
              <w:rPr>
                <w:rFonts w:ascii="Arial" w:hAnsi="Arial" w:cs="Arial"/>
              </w:rPr>
              <w:t>e policy.  CMcG advised that external legal advice had been sought but agreed to send a copy of the policy to DCMS Legal to check the OC’s approach is consistent with other ALBs in this area.</w:t>
            </w:r>
          </w:p>
          <w:p w14:paraId="407695B0" w14:textId="77777777" w:rsidR="002C61B1" w:rsidRPr="00DC12B4" w:rsidRDefault="002C61B1" w:rsidP="00E779D6">
            <w:pPr>
              <w:jc w:val="both"/>
              <w:rPr>
                <w:rFonts w:ascii="Arial" w:hAnsi="Arial" w:cs="Arial"/>
              </w:rPr>
            </w:pPr>
          </w:p>
          <w:p w14:paraId="20595C5A" w14:textId="77777777" w:rsidR="002C61B1" w:rsidRPr="00DC12B4" w:rsidRDefault="002C61B1" w:rsidP="00E779D6">
            <w:pPr>
              <w:jc w:val="both"/>
              <w:rPr>
                <w:rFonts w:ascii="Arial" w:hAnsi="Arial" w:cs="Arial"/>
              </w:rPr>
            </w:pPr>
            <w:r w:rsidRPr="00DC12B4">
              <w:rPr>
                <w:rFonts w:ascii="Arial" w:hAnsi="Arial" w:cs="Arial"/>
              </w:rPr>
              <w:t xml:space="preserve">IC questioned how the policy would be communicated to suppliers and volunteers.  HD suggested that it was not immediately obvious what the policy covered unless the whole policy was read.  He suggested that a summary could be included to make it clear what the policy should be used for and </w:t>
            </w:r>
            <w:r>
              <w:rPr>
                <w:rFonts w:ascii="Arial" w:hAnsi="Arial" w:cs="Arial"/>
              </w:rPr>
              <w:t xml:space="preserve">any </w:t>
            </w:r>
            <w:r w:rsidRPr="00DC12B4">
              <w:rPr>
                <w:rFonts w:ascii="Arial" w:hAnsi="Arial" w:cs="Arial"/>
              </w:rPr>
              <w:t xml:space="preserve">matters, such as complaints, that were not covered by the policy.  CMcG advised that this would be included in the comms around the policy but agreed to take this on board.   </w:t>
            </w:r>
          </w:p>
          <w:p w14:paraId="1F38B340" w14:textId="77777777" w:rsidR="002C61B1" w:rsidRPr="00DC12B4" w:rsidRDefault="002C61B1" w:rsidP="00E779D6">
            <w:pPr>
              <w:jc w:val="both"/>
              <w:rPr>
                <w:rFonts w:ascii="Arial" w:hAnsi="Arial" w:cs="Arial"/>
              </w:rPr>
            </w:pPr>
          </w:p>
          <w:p w14:paraId="5D416DD3" w14:textId="77777777" w:rsidR="002C61B1" w:rsidRPr="00DC12B4" w:rsidRDefault="002C61B1" w:rsidP="00E779D6">
            <w:pPr>
              <w:jc w:val="both"/>
              <w:rPr>
                <w:rFonts w:ascii="Arial" w:hAnsi="Arial" w:cs="Arial"/>
              </w:rPr>
            </w:pPr>
            <w:r w:rsidRPr="00DC12B4">
              <w:rPr>
                <w:rFonts w:ascii="Arial" w:hAnsi="Arial" w:cs="Arial"/>
              </w:rPr>
              <w:t xml:space="preserve">The Chair asked RH if the policy was similar to Birmingham City Council’s (BCC) </w:t>
            </w:r>
            <w:r>
              <w:rPr>
                <w:rFonts w:ascii="Arial" w:hAnsi="Arial" w:cs="Arial"/>
              </w:rPr>
              <w:t xml:space="preserve">whistleblowing </w:t>
            </w:r>
            <w:r w:rsidRPr="00DC12B4">
              <w:rPr>
                <w:rFonts w:ascii="Arial" w:hAnsi="Arial" w:cs="Arial"/>
              </w:rPr>
              <w:t xml:space="preserve">policy. RH advised that BCC differed as it had a team in </w:t>
            </w:r>
            <w:r>
              <w:rPr>
                <w:rFonts w:ascii="Arial" w:hAnsi="Arial" w:cs="Arial"/>
              </w:rPr>
              <w:t xml:space="preserve">their </w:t>
            </w:r>
            <w:r w:rsidRPr="00DC12B4">
              <w:rPr>
                <w:rFonts w:ascii="Arial" w:hAnsi="Arial" w:cs="Arial"/>
              </w:rPr>
              <w:t xml:space="preserve">legal </w:t>
            </w:r>
            <w:r>
              <w:rPr>
                <w:rFonts w:ascii="Arial" w:hAnsi="Arial" w:cs="Arial"/>
              </w:rPr>
              <w:t xml:space="preserve">department </w:t>
            </w:r>
            <w:r w:rsidRPr="00DC12B4">
              <w:rPr>
                <w:rFonts w:ascii="Arial" w:hAnsi="Arial" w:cs="Arial"/>
              </w:rPr>
              <w:t xml:space="preserve">who triaged disclosures received under the policy to ensure they fell under the definition of public interest.  RH informed the Committee that BCC did not have a Non-Executive Director appointed but instead had Commissioning Officers who oversaw the process and ensured a director did not oversee a whistleblowing complaint in their area. </w:t>
            </w:r>
          </w:p>
          <w:p w14:paraId="321F0DBF" w14:textId="77777777" w:rsidR="002C61B1" w:rsidRPr="00DC12B4" w:rsidRDefault="002C61B1" w:rsidP="00E779D6">
            <w:pPr>
              <w:jc w:val="both"/>
              <w:rPr>
                <w:rFonts w:ascii="Arial" w:hAnsi="Arial" w:cs="Arial"/>
              </w:rPr>
            </w:pPr>
          </w:p>
          <w:p w14:paraId="6C5F26E9" w14:textId="77777777" w:rsidR="002C61B1" w:rsidRPr="00DC12B4" w:rsidRDefault="002C61B1" w:rsidP="00E779D6">
            <w:pPr>
              <w:jc w:val="both"/>
              <w:rPr>
                <w:rFonts w:ascii="Arial" w:hAnsi="Arial" w:cs="Arial"/>
              </w:rPr>
            </w:pPr>
            <w:r w:rsidRPr="00DC12B4">
              <w:rPr>
                <w:rFonts w:ascii="Arial" w:hAnsi="Arial" w:cs="Arial"/>
              </w:rPr>
              <w:t xml:space="preserve">GB queried if the policy would be published in any other languages in addition to English.  CMcG believed that the OC only published its policies in English but agreed to clarify this position.  </w:t>
            </w:r>
          </w:p>
          <w:p w14:paraId="1964A046" w14:textId="77777777" w:rsidR="002C61B1" w:rsidRPr="00DC12B4" w:rsidRDefault="002C61B1" w:rsidP="00E779D6">
            <w:pPr>
              <w:jc w:val="both"/>
              <w:rPr>
                <w:rFonts w:ascii="Arial" w:hAnsi="Arial" w:cs="Arial"/>
              </w:rPr>
            </w:pPr>
          </w:p>
          <w:p w14:paraId="446558FF" w14:textId="77777777" w:rsidR="002C61B1" w:rsidRPr="00DC12B4" w:rsidRDefault="002C61B1" w:rsidP="00E779D6">
            <w:pPr>
              <w:jc w:val="both"/>
              <w:rPr>
                <w:rFonts w:ascii="Arial" w:hAnsi="Arial" w:cs="Arial"/>
              </w:rPr>
            </w:pPr>
            <w:r w:rsidRPr="00DC12B4">
              <w:rPr>
                <w:rFonts w:ascii="Arial" w:hAnsi="Arial" w:cs="Arial"/>
              </w:rPr>
              <w:t xml:space="preserve">The Chair suggested that CMcG made enquiries with other agencies and to present the policy to the Committee if amendments were required, otherwise the policy would be approved by the Committee.  </w:t>
            </w:r>
          </w:p>
        </w:tc>
        <w:tc>
          <w:tcPr>
            <w:tcW w:w="925" w:type="dxa"/>
          </w:tcPr>
          <w:p w14:paraId="7F1417FB" w14:textId="77777777" w:rsidR="002C61B1" w:rsidRDefault="002C61B1" w:rsidP="00E779D6">
            <w:pPr>
              <w:jc w:val="center"/>
              <w:rPr>
                <w:rFonts w:ascii="Arial" w:hAnsi="Arial" w:cs="Arial"/>
                <w:b/>
                <w:bCs/>
              </w:rPr>
            </w:pPr>
          </w:p>
          <w:p w14:paraId="40E90739" w14:textId="77777777" w:rsidR="002C61B1" w:rsidRDefault="002C61B1" w:rsidP="00E779D6">
            <w:pPr>
              <w:jc w:val="center"/>
              <w:rPr>
                <w:rFonts w:ascii="Arial" w:hAnsi="Arial" w:cs="Arial"/>
                <w:b/>
                <w:bCs/>
              </w:rPr>
            </w:pPr>
          </w:p>
          <w:p w14:paraId="46C6E61B" w14:textId="77777777" w:rsidR="002C61B1" w:rsidRDefault="002C61B1" w:rsidP="00E779D6">
            <w:pPr>
              <w:jc w:val="center"/>
              <w:rPr>
                <w:rFonts w:ascii="Arial" w:hAnsi="Arial" w:cs="Arial"/>
                <w:b/>
                <w:bCs/>
              </w:rPr>
            </w:pPr>
          </w:p>
          <w:p w14:paraId="57766FD3" w14:textId="77777777" w:rsidR="002C61B1" w:rsidRDefault="002C61B1" w:rsidP="00E779D6">
            <w:pPr>
              <w:jc w:val="center"/>
              <w:rPr>
                <w:rFonts w:ascii="Arial" w:hAnsi="Arial" w:cs="Arial"/>
                <w:b/>
                <w:bCs/>
              </w:rPr>
            </w:pPr>
          </w:p>
          <w:p w14:paraId="75ACDF92" w14:textId="77777777" w:rsidR="002C61B1" w:rsidRDefault="002C61B1" w:rsidP="00E779D6">
            <w:pPr>
              <w:jc w:val="center"/>
              <w:rPr>
                <w:rFonts w:ascii="Arial" w:hAnsi="Arial" w:cs="Arial"/>
                <w:b/>
                <w:bCs/>
              </w:rPr>
            </w:pPr>
          </w:p>
          <w:p w14:paraId="0409CFCA" w14:textId="77777777" w:rsidR="002C61B1" w:rsidRDefault="002C61B1" w:rsidP="00E779D6">
            <w:pPr>
              <w:jc w:val="center"/>
              <w:rPr>
                <w:rFonts w:ascii="Arial" w:hAnsi="Arial" w:cs="Arial"/>
                <w:b/>
                <w:bCs/>
              </w:rPr>
            </w:pPr>
          </w:p>
          <w:p w14:paraId="077533A8" w14:textId="77777777" w:rsidR="002C61B1" w:rsidRDefault="002C61B1" w:rsidP="00E779D6">
            <w:pPr>
              <w:jc w:val="center"/>
              <w:rPr>
                <w:rFonts w:ascii="Arial" w:hAnsi="Arial" w:cs="Arial"/>
                <w:b/>
                <w:bCs/>
              </w:rPr>
            </w:pPr>
          </w:p>
          <w:p w14:paraId="364B5B25" w14:textId="77777777" w:rsidR="002C61B1" w:rsidRDefault="002C61B1" w:rsidP="00E779D6">
            <w:pPr>
              <w:jc w:val="center"/>
              <w:rPr>
                <w:rFonts w:ascii="Arial" w:hAnsi="Arial" w:cs="Arial"/>
                <w:b/>
                <w:bCs/>
              </w:rPr>
            </w:pPr>
          </w:p>
          <w:p w14:paraId="03F46D3E" w14:textId="77777777" w:rsidR="002C61B1" w:rsidRDefault="002C61B1" w:rsidP="00E779D6">
            <w:pPr>
              <w:jc w:val="center"/>
              <w:rPr>
                <w:rFonts w:ascii="Arial" w:hAnsi="Arial" w:cs="Arial"/>
                <w:b/>
                <w:bCs/>
              </w:rPr>
            </w:pPr>
          </w:p>
          <w:p w14:paraId="530F8BFC" w14:textId="77777777" w:rsidR="002C61B1" w:rsidRDefault="002C61B1" w:rsidP="00E779D6">
            <w:pPr>
              <w:jc w:val="center"/>
              <w:rPr>
                <w:rFonts w:ascii="Arial" w:hAnsi="Arial" w:cs="Arial"/>
                <w:b/>
                <w:bCs/>
              </w:rPr>
            </w:pPr>
          </w:p>
          <w:p w14:paraId="167A1FB0" w14:textId="77777777" w:rsidR="002C61B1" w:rsidRDefault="002C61B1" w:rsidP="00E779D6">
            <w:pPr>
              <w:jc w:val="center"/>
              <w:rPr>
                <w:rFonts w:ascii="Arial" w:hAnsi="Arial" w:cs="Arial"/>
                <w:b/>
                <w:bCs/>
              </w:rPr>
            </w:pPr>
            <w:r>
              <w:rPr>
                <w:rFonts w:ascii="Arial" w:hAnsi="Arial" w:cs="Arial"/>
                <w:b/>
                <w:bCs/>
              </w:rPr>
              <w:t>CMcG</w:t>
            </w:r>
          </w:p>
          <w:p w14:paraId="661E4DF2" w14:textId="77777777" w:rsidR="002C61B1" w:rsidRDefault="002C61B1" w:rsidP="00E779D6">
            <w:pPr>
              <w:jc w:val="center"/>
              <w:rPr>
                <w:rFonts w:ascii="Arial" w:hAnsi="Arial" w:cs="Arial"/>
                <w:b/>
                <w:bCs/>
              </w:rPr>
            </w:pPr>
          </w:p>
          <w:p w14:paraId="33A120CB" w14:textId="77777777" w:rsidR="002C61B1" w:rsidRDefault="002C61B1" w:rsidP="00E779D6">
            <w:pPr>
              <w:jc w:val="center"/>
              <w:rPr>
                <w:rFonts w:ascii="Arial" w:hAnsi="Arial" w:cs="Arial"/>
                <w:b/>
                <w:bCs/>
              </w:rPr>
            </w:pPr>
          </w:p>
          <w:p w14:paraId="4773EA75" w14:textId="77777777" w:rsidR="002C61B1" w:rsidRDefault="002C61B1" w:rsidP="00E779D6">
            <w:pPr>
              <w:jc w:val="center"/>
              <w:rPr>
                <w:rFonts w:ascii="Arial" w:hAnsi="Arial" w:cs="Arial"/>
                <w:b/>
                <w:bCs/>
              </w:rPr>
            </w:pPr>
          </w:p>
          <w:p w14:paraId="44F654C2" w14:textId="77777777" w:rsidR="002C61B1" w:rsidRDefault="002C61B1" w:rsidP="00E779D6">
            <w:pPr>
              <w:jc w:val="center"/>
              <w:rPr>
                <w:rFonts w:ascii="Arial" w:hAnsi="Arial" w:cs="Arial"/>
                <w:b/>
                <w:bCs/>
              </w:rPr>
            </w:pPr>
            <w:r>
              <w:rPr>
                <w:rFonts w:ascii="Arial" w:hAnsi="Arial" w:cs="Arial"/>
                <w:b/>
                <w:bCs/>
              </w:rPr>
              <w:t>CMcG</w:t>
            </w:r>
          </w:p>
          <w:p w14:paraId="391E708B" w14:textId="77777777" w:rsidR="002C61B1" w:rsidRDefault="002C61B1" w:rsidP="00E779D6">
            <w:pPr>
              <w:jc w:val="center"/>
              <w:rPr>
                <w:rFonts w:ascii="Arial" w:hAnsi="Arial" w:cs="Arial"/>
                <w:b/>
                <w:bCs/>
              </w:rPr>
            </w:pPr>
          </w:p>
          <w:p w14:paraId="5FD044B5" w14:textId="77777777" w:rsidR="002C61B1" w:rsidRDefault="002C61B1" w:rsidP="00E779D6">
            <w:pPr>
              <w:jc w:val="center"/>
              <w:rPr>
                <w:rFonts w:ascii="Arial" w:hAnsi="Arial" w:cs="Arial"/>
                <w:b/>
                <w:bCs/>
              </w:rPr>
            </w:pPr>
          </w:p>
          <w:p w14:paraId="53E8C725" w14:textId="77777777" w:rsidR="002C61B1" w:rsidRDefault="002C61B1" w:rsidP="00E779D6">
            <w:pPr>
              <w:jc w:val="center"/>
              <w:rPr>
                <w:rFonts w:ascii="Arial" w:hAnsi="Arial" w:cs="Arial"/>
                <w:b/>
                <w:bCs/>
              </w:rPr>
            </w:pPr>
          </w:p>
          <w:p w14:paraId="242CA5CB" w14:textId="77777777" w:rsidR="002C61B1" w:rsidRDefault="002C61B1" w:rsidP="00E779D6">
            <w:pPr>
              <w:jc w:val="center"/>
              <w:rPr>
                <w:rFonts w:ascii="Arial" w:hAnsi="Arial" w:cs="Arial"/>
                <w:b/>
                <w:bCs/>
              </w:rPr>
            </w:pPr>
          </w:p>
          <w:p w14:paraId="5FE11DEF" w14:textId="77777777" w:rsidR="002C61B1" w:rsidRDefault="002C61B1" w:rsidP="00E779D6">
            <w:pPr>
              <w:jc w:val="center"/>
              <w:rPr>
                <w:rFonts w:ascii="Arial" w:hAnsi="Arial" w:cs="Arial"/>
                <w:b/>
                <w:bCs/>
              </w:rPr>
            </w:pPr>
          </w:p>
          <w:p w14:paraId="5A4634B6" w14:textId="77777777" w:rsidR="002C61B1" w:rsidRDefault="002C61B1" w:rsidP="00E779D6">
            <w:pPr>
              <w:jc w:val="center"/>
              <w:rPr>
                <w:rFonts w:ascii="Arial" w:hAnsi="Arial" w:cs="Arial"/>
                <w:b/>
                <w:bCs/>
              </w:rPr>
            </w:pPr>
          </w:p>
          <w:p w14:paraId="5261109E" w14:textId="77777777" w:rsidR="002C61B1" w:rsidRDefault="002C61B1" w:rsidP="00E779D6">
            <w:pPr>
              <w:jc w:val="center"/>
              <w:rPr>
                <w:rFonts w:ascii="Arial" w:hAnsi="Arial" w:cs="Arial"/>
                <w:b/>
                <w:bCs/>
              </w:rPr>
            </w:pPr>
            <w:r>
              <w:rPr>
                <w:rFonts w:ascii="Arial" w:hAnsi="Arial" w:cs="Arial"/>
                <w:b/>
                <w:bCs/>
              </w:rPr>
              <w:t>CMcG</w:t>
            </w:r>
          </w:p>
          <w:p w14:paraId="70C769D1" w14:textId="77777777" w:rsidR="002C61B1" w:rsidRDefault="002C61B1" w:rsidP="00E779D6">
            <w:pPr>
              <w:jc w:val="center"/>
              <w:rPr>
                <w:rFonts w:ascii="Arial" w:hAnsi="Arial" w:cs="Arial"/>
                <w:b/>
                <w:bCs/>
              </w:rPr>
            </w:pPr>
          </w:p>
          <w:p w14:paraId="2D3370C3" w14:textId="77777777" w:rsidR="002C61B1" w:rsidRDefault="002C61B1" w:rsidP="00E779D6">
            <w:pPr>
              <w:jc w:val="center"/>
              <w:rPr>
                <w:rFonts w:ascii="Arial" w:hAnsi="Arial" w:cs="Arial"/>
                <w:b/>
                <w:bCs/>
              </w:rPr>
            </w:pPr>
          </w:p>
          <w:p w14:paraId="2979A9CE" w14:textId="77777777" w:rsidR="002C61B1" w:rsidRDefault="002C61B1" w:rsidP="00E779D6">
            <w:pPr>
              <w:jc w:val="center"/>
              <w:rPr>
                <w:rFonts w:ascii="Arial" w:hAnsi="Arial" w:cs="Arial"/>
                <w:b/>
                <w:bCs/>
              </w:rPr>
            </w:pPr>
          </w:p>
          <w:p w14:paraId="3B7409D2" w14:textId="77777777" w:rsidR="002C61B1" w:rsidRDefault="002C61B1" w:rsidP="00E779D6">
            <w:pPr>
              <w:jc w:val="center"/>
              <w:rPr>
                <w:rFonts w:ascii="Arial" w:hAnsi="Arial" w:cs="Arial"/>
                <w:b/>
                <w:bCs/>
              </w:rPr>
            </w:pPr>
          </w:p>
          <w:p w14:paraId="6DA989CA" w14:textId="77777777" w:rsidR="002C61B1" w:rsidRDefault="002C61B1" w:rsidP="00E779D6">
            <w:pPr>
              <w:jc w:val="center"/>
              <w:rPr>
                <w:rFonts w:ascii="Arial" w:hAnsi="Arial" w:cs="Arial"/>
                <w:b/>
                <w:bCs/>
              </w:rPr>
            </w:pPr>
          </w:p>
          <w:p w14:paraId="1C17F5AF" w14:textId="77777777" w:rsidR="002C61B1" w:rsidRDefault="002C61B1" w:rsidP="00E779D6">
            <w:pPr>
              <w:jc w:val="center"/>
              <w:rPr>
                <w:rFonts w:ascii="Arial" w:hAnsi="Arial" w:cs="Arial"/>
                <w:b/>
                <w:bCs/>
              </w:rPr>
            </w:pPr>
          </w:p>
          <w:p w14:paraId="5E38F23F" w14:textId="77777777" w:rsidR="002C61B1" w:rsidRDefault="002C61B1" w:rsidP="00E779D6">
            <w:pPr>
              <w:jc w:val="center"/>
              <w:rPr>
                <w:rFonts w:ascii="Arial" w:hAnsi="Arial" w:cs="Arial"/>
                <w:b/>
                <w:bCs/>
              </w:rPr>
            </w:pPr>
          </w:p>
          <w:p w14:paraId="49B23327" w14:textId="77777777" w:rsidR="002C61B1" w:rsidRDefault="002C61B1" w:rsidP="00E779D6">
            <w:pPr>
              <w:jc w:val="center"/>
              <w:rPr>
                <w:rFonts w:ascii="Arial" w:hAnsi="Arial" w:cs="Arial"/>
                <w:b/>
                <w:bCs/>
              </w:rPr>
            </w:pPr>
          </w:p>
          <w:p w14:paraId="546137F5" w14:textId="77777777" w:rsidR="002C61B1" w:rsidRDefault="002C61B1" w:rsidP="00E779D6">
            <w:pPr>
              <w:jc w:val="center"/>
              <w:rPr>
                <w:rFonts w:ascii="Arial" w:hAnsi="Arial" w:cs="Arial"/>
                <w:b/>
                <w:bCs/>
              </w:rPr>
            </w:pPr>
          </w:p>
          <w:p w14:paraId="30AC9536" w14:textId="77777777" w:rsidR="002C61B1" w:rsidRDefault="002C61B1" w:rsidP="00E779D6">
            <w:pPr>
              <w:jc w:val="center"/>
              <w:rPr>
                <w:rFonts w:ascii="Arial" w:hAnsi="Arial" w:cs="Arial"/>
                <w:b/>
                <w:bCs/>
              </w:rPr>
            </w:pPr>
          </w:p>
          <w:p w14:paraId="67E4FEF9" w14:textId="77777777" w:rsidR="002C61B1" w:rsidRDefault="002C61B1" w:rsidP="00E779D6">
            <w:pPr>
              <w:jc w:val="center"/>
              <w:rPr>
                <w:rFonts w:ascii="Arial" w:hAnsi="Arial" w:cs="Arial"/>
                <w:b/>
                <w:bCs/>
              </w:rPr>
            </w:pPr>
          </w:p>
          <w:p w14:paraId="571685CD" w14:textId="77777777" w:rsidR="002C61B1" w:rsidRDefault="002C61B1" w:rsidP="00E779D6">
            <w:pPr>
              <w:jc w:val="center"/>
              <w:rPr>
                <w:rFonts w:ascii="Arial" w:hAnsi="Arial" w:cs="Arial"/>
                <w:b/>
                <w:bCs/>
              </w:rPr>
            </w:pPr>
            <w:r>
              <w:rPr>
                <w:rFonts w:ascii="Arial" w:hAnsi="Arial" w:cs="Arial"/>
                <w:b/>
                <w:bCs/>
              </w:rPr>
              <w:t>CMcG</w:t>
            </w:r>
          </w:p>
          <w:p w14:paraId="1617E02B" w14:textId="77777777" w:rsidR="002C61B1" w:rsidRDefault="002C61B1" w:rsidP="00E779D6">
            <w:pPr>
              <w:jc w:val="center"/>
              <w:rPr>
                <w:rFonts w:ascii="Arial" w:hAnsi="Arial" w:cs="Arial"/>
                <w:b/>
                <w:bCs/>
              </w:rPr>
            </w:pPr>
          </w:p>
          <w:p w14:paraId="2CFF8B2B" w14:textId="77777777" w:rsidR="002C61B1" w:rsidRDefault="002C61B1" w:rsidP="00E779D6">
            <w:pPr>
              <w:jc w:val="center"/>
              <w:rPr>
                <w:rFonts w:ascii="Arial" w:hAnsi="Arial" w:cs="Arial"/>
                <w:b/>
                <w:bCs/>
              </w:rPr>
            </w:pPr>
          </w:p>
          <w:p w14:paraId="628AB747" w14:textId="77777777" w:rsidR="002C61B1" w:rsidRDefault="002C61B1" w:rsidP="00E779D6">
            <w:pPr>
              <w:jc w:val="center"/>
              <w:rPr>
                <w:rFonts w:ascii="Arial" w:hAnsi="Arial" w:cs="Arial"/>
                <w:b/>
                <w:bCs/>
              </w:rPr>
            </w:pPr>
          </w:p>
          <w:p w14:paraId="7EA603A5" w14:textId="77777777" w:rsidR="002C61B1" w:rsidRDefault="002C61B1" w:rsidP="00E779D6">
            <w:pPr>
              <w:jc w:val="center"/>
              <w:rPr>
                <w:rFonts w:ascii="Arial" w:hAnsi="Arial" w:cs="Arial"/>
                <w:b/>
                <w:bCs/>
              </w:rPr>
            </w:pPr>
            <w:r>
              <w:rPr>
                <w:rFonts w:ascii="Arial" w:hAnsi="Arial" w:cs="Arial"/>
                <w:b/>
                <w:bCs/>
              </w:rPr>
              <w:t>CMcG</w:t>
            </w:r>
          </w:p>
          <w:p w14:paraId="41E6BD83" w14:textId="77777777" w:rsidR="002C61B1" w:rsidRPr="00E538D8" w:rsidRDefault="002C61B1" w:rsidP="00E779D6">
            <w:pPr>
              <w:jc w:val="center"/>
              <w:rPr>
                <w:rFonts w:ascii="Arial" w:hAnsi="Arial" w:cs="Arial"/>
                <w:b/>
                <w:bCs/>
              </w:rPr>
            </w:pPr>
          </w:p>
        </w:tc>
      </w:tr>
      <w:tr w:rsidR="002C61B1" w:rsidRPr="00E538D8" w14:paraId="5BC11E24" w14:textId="77777777" w:rsidTr="00E779D6">
        <w:tc>
          <w:tcPr>
            <w:tcW w:w="1085" w:type="dxa"/>
          </w:tcPr>
          <w:p w14:paraId="64049471" w14:textId="77777777" w:rsidR="002C61B1" w:rsidRPr="00E538D8" w:rsidRDefault="002C61B1" w:rsidP="00E779D6">
            <w:pPr>
              <w:rPr>
                <w:rFonts w:ascii="Arial" w:hAnsi="Arial" w:cs="Arial"/>
                <w:b/>
                <w:bCs/>
              </w:rPr>
            </w:pPr>
          </w:p>
        </w:tc>
        <w:tc>
          <w:tcPr>
            <w:tcW w:w="8480" w:type="dxa"/>
          </w:tcPr>
          <w:p w14:paraId="1EBF8E17" w14:textId="77777777" w:rsidR="002C61B1" w:rsidRPr="00E538D8" w:rsidRDefault="002C61B1" w:rsidP="00E779D6">
            <w:pPr>
              <w:rPr>
                <w:rFonts w:ascii="Arial" w:hAnsi="Arial" w:cs="Arial"/>
                <w:b/>
                <w:bCs/>
              </w:rPr>
            </w:pPr>
          </w:p>
        </w:tc>
        <w:tc>
          <w:tcPr>
            <w:tcW w:w="925" w:type="dxa"/>
          </w:tcPr>
          <w:p w14:paraId="35BAD66F" w14:textId="77777777" w:rsidR="002C61B1" w:rsidRPr="00E538D8" w:rsidRDefault="002C61B1" w:rsidP="00E779D6">
            <w:pPr>
              <w:rPr>
                <w:rFonts w:ascii="Arial" w:hAnsi="Arial" w:cs="Arial"/>
                <w:b/>
                <w:bCs/>
              </w:rPr>
            </w:pPr>
          </w:p>
        </w:tc>
      </w:tr>
      <w:tr w:rsidR="002C61B1" w:rsidRPr="00E538D8" w14:paraId="62C10CFB" w14:textId="77777777" w:rsidTr="00E779D6">
        <w:tc>
          <w:tcPr>
            <w:tcW w:w="1085" w:type="dxa"/>
          </w:tcPr>
          <w:p w14:paraId="1AAE1F4D" w14:textId="77777777" w:rsidR="002C61B1" w:rsidRPr="00E538D8" w:rsidRDefault="002C61B1" w:rsidP="00E779D6">
            <w:pPr>
              <w:rPr>
                <w:rFonts w:ascii="Arial" w:hAnsi="Arial" w:cs="Arial"/>
                <w:b/>
                <w:bCs/>
              </w:rPr>
            </w:pPr>
            <w:r>
              <w:rPr>
                <w:rFonts w:ascii="Arial" w:hAnsi="Arial" w:cs="Arial"/>
                <w:b/>
                <w:bCs/>
              </w:rPr>
              <w:t>2021/11-007</w:t>
            </w:r>
          </w:p>
        </w:tc>
        <w:tc>
          <w:tcPr>
            <w:tcW w:w="8480" w:type="dxa"/>
          </w:tcPr>
          <w:p w14:paraId="24F386BF" w14:textId="77777777" w:rsidR="002C61B1" w:rsidRPr="00DB3AF9" w:rsidRDefault="002C61B1" w:rsidP="00E779D6">
            <w:pPr>
              <w:rPr>
                <w:rFonts w:ascii="Arial" w:hAnsi="Arial" w:cs="Arial"/>
                <w:b/>
                <w:bCs/>
              </w:rPr>
            </w:pPr>
            <w:r w:rsidRPr="00DB3AF9">
              <w:rPr>
                <w:rFonts w:ascii="Arial" w:hAnsi="Arial" w:cs="Arial"/>
                <w:b/>
                <w:bCs/>
              </w:rPr>
              <w:t xml:space="preserve">Internal Audit Update </w:t>
            </w:r>
          </w:p>
        </w:tc>
        <w:tc>
          <w:tcPr>
            <w:tcW w:w="925" w:type="dxa"/>
          </w:tcPr>
          <w:p w14:paraId="2D850296" w14:textId="77777777" w:rsidR="002C61B1" w:rsidRPr="00E538D8" w:rsidRDefault="002C61B1" w:rsidP="00E779D6">
            <w:pPr>
              <w:rPr>
                <w:rFonts w:ascii="Arial" w:hAnsi="Arial" w:cs="Arial"/>
                <w:b/>
                <w:bCs/>
              </w:rPr>
            </w:pPr>
          </w:p>
        </w:tc>
      </w:tr>
      <w:tr w:rsidR="002C61B1" w:rsidRPr="00E538D8" w14:paraId="0FADCCD6" w14:textId="77777777" w:rsidTr="00E779D6">
        <w:tc>
          <w:tcPr>
            <w:tcW w:w="1085" w:type="dxa"/>
          </w:tcPr>
          <w:p w14:paraId="231BE6E1" w14:textId="77777777" w:rsidR="002C61B1" w:rsidRPr="00E538D8" w:rsidRDefault="002C61B1" w:rsidP="00E779D6">
            <w:pPr>
              <w:rPr>
                <w:rFonts w:ascii="Arial" w:hAnsi="Arial" w:cs="Arial"/>
                <w:b/>
                <w:bCs/>
              </w:rPr>
            </w:pPr>
          </w:p>
        </w:tc>
        <w:tc>
          <w:tcPr>
            <w:tcW w:w="8480" w:type="dxa"/>
          </w:tcPr>
          <w:p w14:paraId="00751C96" w14:textId="77777777" w:rsidR="002C61B1" w:rsidRDefault="002C61B1" w:rsidP="00E779D6">
            <w:pPr>
              <w:jc w:val="both"/>
              <w:rPr>
                <w:rFonts w:ascii="Arial" w:hAnsi="Arial" w:cs="Arial"/>
              </w:rPr>
            </w:pPr>
            <w:r>
              <w:rPr>
                <w:rFonts w:ascii="Arial" w:hAnsi="Arial" w:cs="Arial"/>
              </w:rPr>
              <w:t xml:space="preserve">AB informed the Committee that since the last meeting, PwC and GIAA had met to discuss and confirm that GIAA would undertake cyber security and contract management audits. </w:t>
            </w:r>
          </w:p>
          <w:p w14:paraId="27D6479D" w14:textId="77777777" w:rsidR="002C61B1" w:rsidRDefault="002C61B1" w:rsidP="00E779D6">
            <w:pPr>
              <w:jc w:val="both"/>
              <w:rPr>
                <w:rFonts w:ascii="Arial" w:hAnsi="Arial" w:cs="Arial"/>
              </w:rPr>
            </w:pPr>
          </w:p>
          <w:p w14:paraId="62861073" w14:textId="77777777" w:rsidR="002C61B1" w:rsidRDefault="002C61B1" w:rsidP="00E779D6">
            <w:pPr>
              <w:jc w:val="both"/>
              <w:rPr>
                <w:rFonts w:ascii="Arial" w:hAnsi="Arial" w:cs="Arial"/>
              </w:rPr>
            </w:pPr>
            <w:r>
              <w:rPr>
                <w:rFonts w:ascii="Arial" w:hAnsi="Arial" w:cs="Arial"/>
              </w:rPr>
              <w:t xml:space="preserve">AB referenced the outstanding recommendations relating to contract management, which had been explained in the progress report.  </w:t>
            </w:r>
          </w:p>
          <w:p w14:paraId="4C31FCE2" w14:textId="77777777" w:rsidR="002C61B1" w:rsidRDefault="002C61B1" w:rsidP="00E779D6">
            <w:pPr>
              <w:jc w:val="both"/>
              <w:rPr>
                <w:rFonts w:ascii="Arial" w:hAnsi="Arial" w:cs="Arial"/>
              </w:rPr>
            </w:pPr>
          </w:p>
          <w:p w14:paraId="34BF37E1" w14:textId="77777777" w:rsidR="002C61B1" w:rsidRDefault="002C61B1" w:rsidP="00E779D6">
            <w:pPr>
              <w:jc w:val="both"/>
              <w:rPr>
                <w:rFonts w:ascii="Arial" w:hAnsi="Arial" w:cs="Arial"/>
              </w:rPr>
            </w:pPr>
            <w:r>
              <w:rPr>
                <w:rFonts w:ascii="Arial" w:hAnsi="Arial" w:cs="Arial"/>
              </w:rPr>
              <w:t xml:space="preserve">GC confirmed that all upcoming audits were being planned as expected.  GC informed the Committee that PwC had been asked to assist the OC’s cultural programme, to support with the delivery of an independent accountant’s report to funders at the conclusion of the programme, post September 2022.  The Chair confirmed that this matter had been flagged to him in his capacity as Chair and whilst he did not believe </w:t>
            </w:r>
            <w:r>
              <w:rPr>
                <w:rFonts w:ascii="Arial" w:hAnsi="Arial" w:cs="Arial"/>
              </w:rPr>
              <w:lastRenderedPageBreak/>
              <w:t xml:space="preserve">this posed any conflict, he had requested the matter be reported to the Committee as a good governance practice.  The Committee noted the request. </w:t>
            </w:r>
          </w:p>
          <w:p w14:paraId="26CF7B0C" w14:textId="77777777" w:rsidR="002C61B1" w:rsidRDefault="002C61B1" w:rsidP="00E779D6">
            <w:pPr>
              <w:jc w:val="both"/>
              <w:rPr>
                <w:rFonts w:ascii="Arial" w:hAnsi="Arial" w:cs="Arial"/>
              </w:rPr>
            </w:pPr>
          </w:p>
          <w:p w14:paraId="00B039B4" w14:textId="77777777" w:rsidR="002C61B1" w:rsidRDefault="002C61B1" w:rsidP="00E779D6">
            <w:pPr>
              <w:jc w:val="both"/>
              <w:rPr>
                <w:rFonts w:ascii="Arial" w:hAnsi="Arial" w:cs="Arial"/>
              </w:rPr>
            </w:pPr>
            <w:r>
              <w:rPr>
                <w:rFonts w:ascii="Arial" w:hAnsi="Arial" w:cs="Arial"/>
              </w:rPr>
              <w:t xml:space="preserve">GC advised that in terms of integrated planning, over the last few months a change in the focus of planning meetings had been observed, with the role of meetings seeking to identify risks.  GC advised that in the HR PIP meetings, HR were attending meetings where higher level recruitment risks were discussed.  </w:t>
            </w:r>
          </w:p>
          <w:p w14:paraId="03A266AA" w14:textId="77777777" w:rsidR="002C61B1" w:rsidRDefault="002C61B1" w:rsidP="00E779D6">
            <w:pPr>
              <w:jc w:val="both"/>
              <w:rPr>
                <w:rFonts w:ascii="Arial" w:hAnsi="Arial" w:cs="Arial"/>
              </w:rPr>
            </w:pPr>
          </w:p>
          <w:p w14:paraId="08494B0C" w14:textId="77777777" w:rsidR="002C61B1" w:rsidRDefault="002C61B1" w:rsidP="00E779D6">
            <w:pPr>
              <w:jc w:val="both"/>
              <w:rPr>
                <w:rFonts w:ascii="Arial" w:hAnsi="Arial" w:cs="Arial"/>
              </w:rPr>
            </w:pPr>
            <w:r>
              <w:rPr>
                <w:rFonts w:ascii="Arial" w:hAnsi="Arial" w:cs="Arial"/>
              </w:rPr>
              <w:t xml:space="preserve">The Chair noted that all actions from the prior year had been closed and the remaining open actions were being worked through.  He commented that the audits had not identified any issues that management could not respond to.  He asked if, in PwC’s opinion, whether the audit programme was sufficiently challenging.  GC expressed the opinion that the OC had not experienced an easy journey and commented that for embedded findings, there had been a natural evolution of process within the OC.   The Chair asked if the PIP team, in its role as a second line of defence, was maintaining that role.  GC stated that from the discussions PwC had observed, the PIP team had been challenging to business areas, but different teams may require more encouragement.  Whilst she had observed different styles being used by the PIP team, she felt there was challenge.  AB advised that in addition, PwC had regular conversations with IR and DG, where PwC was able to share their views and provide challenge to management.  </w:t>
            </w:r>
          </w:p>
          <w:p w14:paraId="7ED0CEAD" w14:textId="77777777" w:rsidR="002C61B1" w:rsidRDefault="002C61B1" w:rsidP="00E779D6">
            <w:pPr>
              <w:jc w:val="both"/>
              <w:rPr>
                <w:rFonts w:ascii="Arial" w:hAnsi="Arial" w:cs="Arial"/>
              </w:rPr>
            </w:pPr>
          </w:p>
          <w:p w14:paraId="2B95B013" w14:textId="77777777" w:rsidR="002C61B1" w:rsidRDefault="002C61B1" w:rsidP="00E779D6">
            <w:pPr>
              <w:jc w:val="both"/>
              <w:rPr>
                <w:rFonts w:ascii="Arial" w:hAnsi="Arial" w:cs="Arial"/>
              </w:rPr>
            </w:pPr>
            <w:r>
              <w:rPr>
                <w:rFonts w:ascii="Arial" w:hAnsi="Arial" w:cs="Arial"/>
              </w:rPr>
              <w:t xml:space="preserve">GC referred the Committee to the appendix within the report and confirmed that PwC and GIAA had met to compare how they reported their audit findings.  The Chair thanked PwC and GIAA for their clarification on this matter and requested if the interaction between PwC and GIAA process could be included at the next meeting. </w:t>
            </w:r>
          </w:p>
          <w:p w14:paraId="2890A43E" w14:textId="77777777" w:rsidR="002C61B1" w:rsidRDefault="002C61B1" w:rsidP="00E779D6">
            <w:pPr>
              <w:jc w:val="both"/>
              <w:rPr>
                <w:rFonts w:ascii="Arial" w:hAnsi="Arial" w:cs="Arial"/>
              </w:rPr>
            </w:pPr>
          </w:p>
          <w:p w14:paraId="4FF9A21C" w14:textId="77777777" w:rsidR="002C61B1" w:rsidRDefault="002C61B1" w:rsidP="00E779D6">
            <w:pPr>
              <w:jc w:val="both"/>
              <w:rPr>
                <w:rFonts w:ascii="Arial" w:hAnsi="Arial" w:cs="Arial"/>
              </w:rPr>
            </w:pPr>
            <w:r>
              <w:rPr>
                <w:rFonts w:ascii="Arial" w:hAnsi="Arial" w:cs="Arial"/>
              </w:rPr>
              <w:t xml:space="preserve">The Chair asked GIAA if the timings for the cyber security and contract management audits had been agreed.  IC advised that GIAA were waiting for the contract management team to get up to speed first, although he was mindful to avoid delay.  IC advised that the cyber security audit scoping would be agreed before Christmas and the audit begin in the new year.  </w:t>
            </w:r>
          </w:p>
          <w:p w14:paraId="36CCDFDE" w14:textId="77777777" w:rsidR="002C61B1" w:rsidRDefault="002C61B1" w:rsidP="00E779D6">
            <w:pPr>
              <w:jc w:val="both"/>
              <w:rPr>
                <w:rFonts w:ascii="Arial" w:hAnsi="Arial" w:cs="Arial"/>
              </w:rPr>
            </w:pPr>
          </w:p>
          <w:p w14:paraId="6CB51D5D" w14:textId="77777777" w:rsidR="002C61B1" w:rsidRDefault="002C61B1" w:rsidP="00E779D6">
            <w:pPr>
              <w:jc w:val="both"/>
              <w:rPr>
                <w:rFonts w:ascii="Arial" w:hAnsi="Arial" w:cs="Arial"/>
              </w:rPr>
            </w:pPr>
            <w:r>
              <w:rPr>
                <w:rFonts w:ascii="Arial" w:hAnsi="Arial" w:cs="Arial"/>
              </w:rPr>
              <w:t xml:space="preserve">GB queried the reference to cyber risks and controls, noting that the dates for delivery had been extended a few times.  ST advised that the team had undertaken a significant amount of cyber work and it had not been felt the correct time to roll out further work, and the delivery dates had been extended. </w:t>
            </w:r>
          </w:p>
          <w:p w14:paraId="7B347131" w14:textId="77777777" w:rsidR="002C61B1" w:rsidRDefault="002C61B1" w:rsidP="00E779D6">
            <w:pPr>
              <w:jc w:val="both"/>
              <w:rPr>
                <w:rFonts w:ascii="Arial" w:hAnsi="Arial" w:cs="Arial"/>
              </w:rPr>
            </w:pPr>
          </w:p>
          <w:p w14:paraId="25E7611C" w14:textId="77777777" w:rsidR="002C61B1" w:rsidRDefault="002C61B1" w:rsidP="00E779D6">
            <w:pPr>
              <w:jc w:val="both"/>
              <w:rPr>
                <w:rFonts w:ascii="Arial" w:hAnsi="Arial" w:cs="Arial"/>
              </w:rPr>
            </w:pPr>
            <w:r>
              <w:rPr>
                <w:rFonts w:ascii="Arial" w:hAnsi="Arial" w:cs="Arial"/>
              </w:rPr>
              <w:t xml:space="preserve">The Chair requested that the internal audit plan to be added to the </w:t>
            </w:r>
            <w:r w:rsidRPr="00BF79FD">
              <w:rPr>
                <w:rFonts w:ascii="Arial" w:hAnsi="Arial" w:cs="Arial"/>
              </w:rPr>
              <w:t>February</w:t>
            </w:r>
            <w:r>
              <w:rPr>
                <w:rFonts w:ascii="Arial" w:hAnsi="Arial" w:cs="Arial"/>
              </w:rPr>
              <w:t xml:space="preserve"> 2022 agenda as a joint item for PwC and GIAA. </w:t>
            </w:r>
          </w:p>
          <w:p w14:paraId="38852FD6" w14:textId="77777777" w:rsidR="002C61B1" w:rsidRDefault="002C61B1" w:rsidP="00E779D6">
            <w:pPr>
              <w:jc w:val="both"/>
              <w:rPr>
                <w:rFonts w:ascii="Arial" w:hAnsi="Arial" w:cs="Arial"/>
              </w:rPr>
            </w:pPr>
          </w:p>
          <w:p w14:paraId="6888F537" w14:textId="77777777" w:rsidR="002C61B1" w:rsidRPr="00BF79FD" w:rsidRDefault="002C61B1" w:rsidP="00E779D6">
            <w:pPr>
              <w:jc w:val="both"/>
              <w:rPr>
                <w:rFonts w:ascii="Arial" w:hAnsi="Arial" w:cs="Arial"/>
              </w:rPr>
            </w:pPr>
            <w:r>
              <w:rPr>
                <w:rFonts w:ascii="Arial" w:hAnsi="Arial" w:cs="Arial"/>
              </w:rPr>
              <w:t xml:space="preserve">The Committee received the update report. </w:t>
            </w:r>
          </w:p>
        </w:tc>
        <w:tc>
          <w:tcPr>
            <w:tcW w:w="925" w:type="dxa"/>
          </w:tcPr>
          <w:p w14:paraId="69341BF7" w14:textId="77777777" w:rsidR="002C61B1" w:rsidRDefault="002C61B1" w:rsidP="00E779D6">
            <w:pPr>
              <w:jc w:val="center"/>
              <w:rPr>
                <w:rFonts w:ascii="Arial" w:hAnsi="Arial" w:cs="Arial"/>
                <w:b/>
                <w:bCs/>
              </w:rPr>
            </w:pPr>
          </w:p>
          <w:p w14:paraId="0F21BC88" w14:textId="77777777" w:rsidR="002C61B1" w:rsidRDefault="002C61B1" w:rsidP="00E779D6">
            <w:pPr>
              <w:jc w:val="center"/>
              <w:rPr>
                <w:rFonts w:ascii="Arial" w:hAnsi="Arial" w:cs="Arial"/>
                <w:b/>
                <w:bCs/>
              </w:rPr>
            </w:pPr>
          </w:p>
          <w:p w14:paraId="1C4A732B" w14:textId="77777777" w:rsidR="002C61B1" w:rsidRDefault="002C61B1" w:rsidP="00E779D6">
            <w:pPr>
              <w:jc w:val="center"/>
              <w:rPr>
                <w:rFonts w:ascii="Arial" w:hAnsi="Arial" w:cs="Arial"/>
                <w:b/>
                <w:bCs/>
              </w:rPr>
            </w:pPr>
          </w:p>
          <w:p w14:paraId="6F30F037" w14:textId="77777777" w:rsidR="002C61B1" w:rsidRDefault="002C61B1" w:rsidP="00E779D6">
            <w:pPr>
              <w:jc w:val="center"/>
              <w:rPr>
                <w:rFonts w:ascii="Arial" w:hAnsi="Arial" w:cs="Arial"/>
                <w:b/>
                <w:bCs/>
              </w:rPr>
            </w:pPr>
          </w:p>
          <w:p w14:paraId="437C65A4" w14:textId="77777777" w:rsidR="002C61B1" w:rsidRDefault="002C61B1" w:rsidP="00E779D6">
            <w:pPr>
              <w:jc w:val="center"/>
              <w:rPr>
                <w:rFonts w:ascii="Arial" w:hAnsi="Arial" w:cs="Arial"/>
                <w:b/>
                <w:bCs/>
              </w:rPr>
            </w:pPr>
          </w:p>
          <w:p w14:paraId="16542191" w14:textId="77777777" w:rsidR="002C61B1" w:rsidRDefault="002C61B1" w:rsidP="00E779D6">
            <w:pPr>
              <w:jc w:val="center"/>
              <w:rPr>
                <w:rFonts w:ascii="Arial" w:hAnsi="Arial" w:cs="Arial"/>
                <w:b/>
                <w:bCs/>
              </w:rPr>
            </w:pPr>
          </w:p>
          <w:p w14:paraId="34987B1D" w14:textId="77777777" w:rsidR="002C61B1" w:rsidRDefault="002C61B1" w:rsidP="00E779D6">
            <w:pPr>
              <w:jc w:val="center"/>
              <w:rPr>
                <w:rFonts w:ascii="Arial" w:hAnsi="Arial" w:cs="Arial"/>
                <w:b/>
                <w:bCs/>
              </w:rPr>
            </w:pPr>
          </w:p>
          <w:p w14:paraId="58B7CD4B" w14:textId="77777777" w:rsidR="002C61B1" w:rsidRDefault="002C61B1" w:rsidP="00E779D6">
            <w:pPr>
              <w:jc w:val="center"/>
              <w:rPr>
                <w:rFonts w:ascii="Arial" w:hAnsi="Arial" w:cs="Arial"/>
                <w:b/>
                <w:bCs/>
              </w:rPr>
            </w:pPr>
          </w:p>
          <w:p w14:paraId="1E4B9435" w14:textId="77777777" w:rsidR="002C61B1" w:rsidRDefault="002C61B1" w:rsidP="00E779D6">
            <w:pPr>
              <w:jc w:val="center"/>
              <w:rPr>
                <w:rFonts w:ascii="Arial" w:hAnsi="Arial" w:cs="Arial"/>
                <w:b/>
                <w:bCs/>
              </w:rPr>
            </w:pPr>
          </w:p>
          <w:p w14:paraId="5481868D" w14:textId="77777777" w:rsidR="002C61B1" w:rsidRDefault="002C61B1" w:rsidP="00E779D6">
            <w:pPr>
              <w:jc w:val="center"/>
              <w:rPr>
                <w:rFonts w:ascii="Arial" w:hAnsi="Arial" w:cs="Arial"/>
                <w:b/>
                <w:bCs/>
              </w:rPr>
            </w:pPr>
          </w:p>
          <w:p w14:paraId="0813AC23" w14:textId="77777777" w:rsidR="002C61B1" w:rsidRDefault="002C61B1" w:rsidP="00E779D6">
            <w:pPr>
              <w:jc w:val="center"/>
              <w:rPr>
                <w:rFonts w:ascii="Arial" w:hAnsi="Arial" w:cs="Arial"/>
                <w:b/>
                <w:bCs/>
              </w:rPr>
            </w:pPr>
          </w:p>
          <w:p w14:paraId="75BF772E" w14:textId="77777777" w:rsidR="002C61B1" w:rsidRDefault="002C61B1" w:rsidP="00E779D6">
            <w:pPr>
              <w:jc w:val="center"/>
              <w:rPr>
                <w:rFonts w:ascii="Arial" w:hAnsi="Arial" w:cs="Arial"/>
                <w:b/>
                <w:bCs/>
              </w:rPr>
            </w:pPr>
          </w:p>
          <w:p w14:paraId="4D4C0FF4" w14:textId="77777777" w:rsidR="002C61B1" w:rsidRDefault="002C61B1" w:rsidP="00E779D6">
            <w:pPr>
              <w:jc w:val="center"/>
              <w:rPr>
                <w:rFonts w:ascii="Arial" w:hAnsi="Arial" w:cs="Arial"/>
                <w:b/>
                <w:bCs/>
              </w:rPr>
            </w:pPr>
          </w:p>
          <w:p w14:paraId="7A0CE15F" w14:textId="77777777" w:rsidR="002C61B1" w:rsidRDefault="002C61B1" w:rsidP="00E779D6">
            <w:pPr>
              <w:jc w:val="center"/>
              <w:rPr>
                <w:rFonts w:ascii="Arial" w:hAnsi="Arial" w:cs="Arial"/>
                <w:b/>
                <w:bCs/>
              </w:rPr>
            </w:pPr>
          </w:p>
          <w:p w14:paraId="5B2F02A1" w14:textId="77777777" w:rsidR="002C61B1" w:rsidRDefault="002C61B1" w:rsidP="00E779D6">
            <w:pPr>
              <w:jc w:val="center"/>
              <w:rPr>
                <w:rFonts w:ascii="Arial" w:hAnsi="Arial" w:cs="Arial"/>
                <w:b/>
                <w:bCs/>
              </w:rPr>
            </w:pPr>
          </w:p>
          <w:p w14:paraId="3584C3EA" w14:textId="77777777" w:rsidR="002C61B1" w:rsidRDefault="002C61B1" w:rsidP="00E779D6">
            <w:pPr>
              <w:jc w:val="center"/>
              <w:rPr>
                <w:rFonts w:ascii="Arial" w:hAnsi="Arial" w:cs="Arial"/>
                <w:b/>
                <w:bCs/>
              </w:rPr>
            </w:pPr>
          </w:p>
          <w:p w14:paraId="415CB14A" w14:textId="77777777" w:rsidR="002C61B1" w:rsidRDefault="002C61B1" w:rsidP="00E779D6">
            <w:pPr>
              <w:jc w:val="center"/>
              <w:rPr>
                <w:rFonts w:ascii="Arial" w:hAnsi="Arial" w:cs="Arial"/>
                <w:b/>
                <w:bCs/>
              </w:rPr>
            </w:pPr>
          </w:p>
          <w:p w14:paraId="1C0A3016" w14:textId="77777777" w:rsidR="002C61B1" w:rsidRDefault="002C61B1" w:rsidP="00E779D6">
            <w:pPr>
              <w:jc w:val="center"/>
              <w:rPr>
                <w:rFonts w:ascii="Arial" w:hAnsi="Arial" w:cs="Arial"/>
                <w:b/>
                <w:bCs/>
              </w:rPr>
            </w:pPr>
          </w:p>
          <w:p w14:paraId="4DE38B6A" w14:textId="77777777" w:rsidR="002C61B1" w:rsidRDefault="002C61B1" w:rsidP="00E779D6">
            <w:pPr>
              <w:jc w:val="center"/>
              <w:rPr>
                <w:rFonts w:ascii="Arial" w:hAnsi="Arial" w:cs="Arial"/>
                <w:b/>
                <w:bCs/>
              </w:rPr>
            </w:pPr>
          </w:p>
          <w:p w14:paraId="2D685007" w14:textId="77777777" w:rsidR="002C61B1" w:rsidRDefault="002C61B1" w:rsidP="00E779D6">
            <w:pPr>
              <w:jc w:val="center"/>
              <w:rPr>
                <w:rFonts w:ascii="Arial" w:hAnsi="Arial" w:cs="Arial"/>
                <w:b/>
                <w:bCs/>
              </w:rPr>
            </w:pPr>
          </w:p>
          <w:p w14:paraId="15D2F350" w14:textId="77777777" w:rsidR="002C61B1" w:rsidRDefault="002C61B1" w:rsidP="00E779D6">
            <w:pPr>
              <w:jc w:val="center"/>
              <w:rPr>
                <w:rFonts w:ascii="Arial" w:hAnsi="Arial" w:cs="Arial"/>
                <w:b/>
                <w:bCs/>
              </w:rPr>
            </w:pPr>
          </w:p>
          <w:p w14:paraId="58CD0493" w14:textId="77777777" w:rsidR="002C61B1" w:rsidRDefault="002C61B1" w:rsidP="00E779D6">
            <w:pPr>
              <w:jc w:val="center"/>
              <w:rPr>
                <w:rFonts w:ascii="Arial" w:hAnsi="Arial" w:cs="Arial"/>
                <w:b/>
                <w:bCs/>
              </w:rPr>
            </w:pPr>
          </w:p>
          <w:p w14:paraId="4C35644D" w14:textId="77777777" w:rsidR="002C61B1" w:rsidRDefault="002C61B1" w:rsidP="00E779D6">
            <w:pPr>
              <w:jc w:val="center"/>
              <w:rPr>
                <w:rFonts w:ascii="Arial" w:hAnsi="Arial" w:cs="Arial"/>
                <w:b/>
                <w:bCs/>
              </w:rPr>
            </w:pPr>
          </w:p>
          <w:p w14:paraId="3755C334" w14:textId="77777777" w:rsidR="002C61B1" w:rsidRDefault="002C61B1" w:rsidP="00E779D6">
            <w:pPr>
              <w:jc w:val="center"/>
              <w:rPr>
                <w:rFonts w:ascii="Arial" w:hAnsi="Arial" w:cs="Arial"/>
                <w:b/>
                <w:bCs/>
              </w:rPr>
            </w:pPr>
          </w:p>
          <w:p w14:paraId="702E6493" w14:textId="77777777" w:rsidR="002C61B1" w:rsidRDefault="002C61B1" w:rsidP="00E779D6">
            <w:pPr>
              <w:jc w:val="center"/>
              <w:rPr>
                <w:rFonts w:ascii="Arial" w:hAnsi="Arial" w:cs="Arial"/>
                <w:b/>
                <w:bCs/>
              </w:rPr>
            </w:pPr>
          </w:p>
          <w:p w14:paraId="3ED54E91" w14:textId="77777777" w:rsidR="002C61B1" w:rsidRDefault="002C61B1" w:rsidP="00E779D6">
            <w:pPr>
              <w:jc w:val="center"/>
              <w:rPr>
                <w:rFonts w:ascii="Arial" w:hAnsi="Arial" w:cs="Arial"/>
                <w:b/>
                <w:bCs/>
              </w:rPr>
            </w:pPr>
          </w:p>
          <w:p w14:paraId="1833F190" w14:textId="77777777" w:rsidR="002C61B1" w:rsidRDefault="002C61B1" w:rsidP="00E779D6">
            <w:pPr>
              <w:jc w:val="center"/>
              <w:rPr>
                <w:rFonts w:ascii="Arial" w:hAnsi="Arial" w:cs="Arial"/>
                <w:b/>
                <w:bCs/>
              </w:rPr>
            </w:pPr>
          </w:p>
          <w:p w14:paraId="1BC6CF79" w14:textId="77777777" w:rsidR="002C61B1" w:rsidRDefault="002C61B1" w:rsidP="00E779D6">
            <w:pPr>
              <w:jc w:val="center"/>
              <w:rPr>
                <w:rFonts w:ascii="Arial" w:hAnsi="Arial" w:cs="Arial"/>
                <w:b/>
                <w:bCs/>
              </w:rPr>
            </w:pPr>
          </w:p>
          <w:p w14:paraId="3512043D" w14:textId="77777777" w:rsidR="002C61B1" w:rsidRDefault="002C61B1" w:rsidP="00E779D6">
            <w:pPr>
              <w:jc w:val="center"/>
              <w:rPr>
                <w:rFonts w:ascii="Arial" w:hAnsi="Arial" w:cs="Arial"/>
                <w:b/>
                <w:bCs/>
              </w:rPr>
            </w:pPr>
          </w:p>
          <w:p w14:paraId="0F39633E" w14:textId="77777777" w:rsidR="002C61B1" w:rsidRDefault="002C61B1" w:rsidP="00E779D6">
            <w:pPr>
              <w:jc w:val="center"/>
              <w:rPr>
                <w:rFonts w:ascii="Arial" w:hAnsi="Arial" w:cs="Arial"/>
                <w:b/>
                <w:bCs/>
              </w:rPr>
            </w:pPr>
          </w:p>
          <w:p w14:paraId="27A0F527" w14:textId="77777777" w:rsidR="002C61B1" w:rsidRDefault="002C61B1" w:rsidP="00E779D6">
            <w:pPr>
              <w:jc w:val="center"/>
              <w:rPr>
                <w:rFonts w:ascii="Arial" w:hAnsi="Arial" w:cs="Arial"/>
                <w:b/>
                <w:bCs/>
              </w:rPr>
            </w:pPr>
          </w:p>
          <w:p w14:paraId="64E99269" w14:textId="77777777" w:rsidR="002C61B1" w:rsidRDefault="002C61B1" w:rsidP="00E779D6">
            <w:pPr>
              <w:jc w:val="center"/>
              <w:rPr>
                <w:rFonts w:ascii="Arial" w:hAnsi="Arial" w:cs="Arial"/>
                <w:b/>
                <w:bCs/>
              </w:rPr>
            </w:pPr>
          </w:p>
          <w:p w14:paraId="6FA2BDA7" w14:textId="77777777" w:rsidR="002C61B1" w:rsidRDefault="002C61B1" w:rsidP="00E779D6">
            <w:pPr>
              <w:jc w:val="center"/>
              <w:rPr>
                <w:rFonts w:ascii="Arial" w:hAnsi="Arial" w:cs="Arial"/>
                <w:b/>
                <w:bCs/>
              </w:rPr>
            </w:pPr>
          </w:p>
          <w:p w14:paraId="5152A501" w14:textId="77777777" w:rsidR="002C61B1" w:rsidRDefault="002C61B1" w:rsidP="00E779D6">
            <w:pPr>
              <w:jc w:val="center"/>
              <w:rPr>
                <w:rFonts w:ascii="Arial" w:hAnsi="Arial" w:cs="Arial"/>
                <w:b/>
                <w:bCs/>
              </w:rPr>
            </w:pPr>
          </w:p>
          <w:p w14:paraId="6A910295" w14:textId="77777777" w:rsidR="002C61B1" w:rsidRDefault="002C61B1" w:rsidP="00E779D6">
            <w:pPr>
              <w:jc w:val="center"/>
              <w:rPr>
                <w:rFonts w:ascii="Arial" w:hAnsi="Arial" w:cs="Arial"/>
                <w:b/>
                <w:bCs/>
              </w:rPr>
            </w:pPr>
          </w:p>
          <w:p w14:paraId="581D0B8F" w14:textId="77777777" w:rsidR="002C61B1" w:rsidRDefault="002C61B1" w:rsidP="00E779D6">
            <w:pPr>
              <w:jc w:val="center"/>
              <w:rPr>
                <w:rFonts w:ascii="Arial" w:hAnsi="Arial" w:cs="Arial"/>
                <w:b/>
                <w:bCs/>
              </w:rPr>
            </w:pPr>
            <w:r>
              <w:rPr>
                <w:rFonts w:ascii="Arial" w:hAnsi="Arial" w:cs="Arial"/>
                <w:b/>
                <w:bCs/>
              </w:rPr>
              <w:t>PwC/</w:t>
            </w:r>
          </w:p>
          <w:p w14:paraId="6D514955" w14:textId="77777777" w:rsidR="002C61B1" w:rsidRDefault="002C61B1" w:rsidP="00E779D6">
            <w:pPr>
              <w:jc w:val="center"/>
              <w:rPr>
                <w:rFonts w:ascii="Arial" w:hAnsi="Arial" w:cs="Arial"/>
                <w:b/>
                <w:bCs/>
              </w:rPr>
            </w:pPr>
            <w:r>
              <w:rPr>
                <w:rFonts w:ascii="Arial" w:hAnsi="Arial" w:cs="Arial"/>
                <w:b/>
                <w:bCs/>
              </w:rPr>
              <w:t>GIAA</w:t>
            </w:r>
          </w:p>
          <w:p w14:paraId="627740A8" w14:textId="77777777" w:rsidR="002C61B1" w:rsidRDefault="002C61B1" w:rsidP="00E779D6">
            <w:pPr>
              <w:jc w:val="center"/>
              <w:rPr>
                <w:rFonts w:ascii="Arial" w:hAnsi="Arial" w:cs="Arial"/>
                <w:b/>
                <w:bCs/>
              </w:rPr>
            </w:pPr>
          </w:p>
          <w:p w14:paraId="13F853C3" w14:textId="77777777" w:rsidR="002C61B1" w:rsidRDefault="002C61B1" w:rsidP="00E779D6">
            <w:pPr>
              <w:jc w:val="center"/>
              <w:rPr>
                <w:rFonts w:ascii="Arial" w:hAnsi="Arial" w:cs="Arial"/>
                <w:b/>
                <w:bCs/>
              </w:rPr>
            </w:pPr>
          </w:p>
          <w:p w14:paraId="38B21471" w14:textId="77777777" w:rsidR="002C61B1" w:rsidRDefault="002C61B1" w:rsidP="00E779D6">
            <w:pPr>
              <w:jc w:val="center"/>
              <w:rPr>
                <w:rFonts w:ascii="Arial" w:hAnsi="Arial" w:cs="Arial"/>
                <w:b/>
                <w:bCs/>
              </w:rPr>
            </w:pPr>
          </w:p>
          <w:p w14:paraId="22C6FA29" w14:textId="77777777" w:rsidR="002C61B1" w:rsidRDefault="002C61B1" w:rsidP="00E779D6">
            <w:pPr>
              <w:jc w:val="center"/>
              <w:rPr>
                <w:rFonts w:ascii="Arial" w:hAnsi="Arial" w:cs="Arial"/>
                <w:b/>
                <w:bCs/>
              </w:rPr>
            </w:pPr>
          </w:p>
          <w:p w14:paraId="4677B8D5" w14:textId="77777777" w:rsidR="002C61B1" w:rsidRDefault="002C61B1" w:rsidP="00E779D6">
            <w:pPr>
              <w:jc w:val="center"/>
              <w:rPr>
                <w:rFonts w:ascii="Arial" w:hAnsi="Arial" w:cs="Arial"/>
                <w:b/>
                <w:bCs/>
              </w:rPr>
            </w:pPr>
          </w:p>
          <w:p w14:paraId="79FA9738" w14:textId="77777777" w:rsidR="002C61B1" w:rsidRDefault="002C61B1" w:rsidP="00E779D6">
            <w:pPr>
              <w:jc w:val="center"/>
              <w:rPr>
                <w:rFonts w:ascii="Arial" w:hAnsi="Arial" w:cs="Arial"/>
                <w:b/>
                <w:bCs/>
              </w:rPr>
            </w:pPr>
          </w:p>
          <w:p w14:paraId="1D88495D" w14:textId="77777777" w:rsidR="002C61B1" w:rsidRDefault="002C61B1" w:rsidP="00E779D6">
            <w:pPr>
              <w:jc w:val="center"/>
              <w:rPr>
                <w:rFonts w:ascii="Arial" w:hAnsi="Arial" w:cs="Arial"/>
                <w:b/>
                <w:bCs/>
              </w:rPr>
            </w:pPr>
          </w:p>
          <w:p w14:paraId="10733EBE" w14:textId="77777777" w:rsidR="002C61B1" w:rsidRDefault="002C61B1" w:rsidP="00E779D6">
            <w:pPr>
              <w:jc w:val="center"/>
              <w:rPr>
                <w:rFonts w:ascii="Arial" w:hAnsi="Arial" w:cs="Arial"/>
                <w:b/>
                <w:bCs/>
              </w:rPr>
            </w:pPr>
          </w:p>
          <w:p w14:paraId="303ABD37" w14:textId="77777777" w:rsidR="002C61B1" w:rsidRDefault="002C61B1" w:rsidP="00E779D6">
            <w:pPr>
              <w:jc w:val="center"/>
              <w:rPr>
                <w:rFonts w:ascii="Arial" w:hAnsi="Arial" w:cs="Arial"/>
                <w:b/>
                <w:bCs/>
              </w:rPr>
            </w:pPr>
          </w:p>
          <w:p w14:paraId="5879B7AD" w14:textId="77777777" w:rsidR="002C61B1" w:rsidRDefault="002C61B1" w:rsidP="00E779D6">
            <w:pPr>
              <w:jc w:val="center"/>
              <w:rPr>
                <w:rFonts w:ascii="Arial" w:hAnsi="Arial" w:cs="Arial"/>
                <w:b/>
                <w:bCs/>
              </w:rPr>
            </w:pPr>
          </w:p>
          <w:p w14:paraId="508859BD" w14:textId="77777777" w:rsidR="002C61B1" w:rsidRDefault="002C61B1" w:rsidP="00E779D6">
            <w:pPr>
              <w:jc w:val="center"/>
              <w:rPr>
                <w:rFonts w:ascii="Arial" w:hAnsi="Arial" w:cs="Arial"/>
                <w:b/>
                <w:bCs/>
              </w:rPr>
            </w:pPr>
          </w:p>
          <w:p w14:paraId="19E78519" w14:textId="77777777" w:rsidR="002C61B1" w:rsidRDefault="002C61B1" w:rsidP="00E779D6">
            <w:pPr>
              <w:jc w:val="center"/>
              <w:rPr>
                <w:rFonts w:ascii="Arial" w:hAnsi="Arial" w:cs="Arial"/>
                <w:b/>
                <w:bCs/>
              </w:rPr>
            </w:pPr>
          </w:p>
          <w:p w14:paraId="61E9D6F6" w14:textId="77777777" w:rsidR="002C61B1" w:rsidRDefault="002C61B1" w:rsidP="00E779D6">
            <w:pPr>
              <w:jc w:val="center"/>
              <w:rPr>
                <w:rFonts w:ascii="Arial" w:hAnsi="Arial" w:cs="Arial"/>
                <w:b/>
                <w:bCs/>
              </w:rPr>
            </w:pPr>
          </w:p>
          <w:p w14:paraId="62E89520" w14:textId="77777777" w:rsidR="002C61B1" w:rsidRPr="00E538D8" w:rsidRDefault="002C61B1" w:rsidP="00E779D6">
            <w:pPr>
              <w:jc w:val="center"/>
              <w:rPr>
                <w:rFonts w:ascii="Arial" w:hAnsi="Arial" w:cs="Arial"/>
                <w:b/>
                <w:bCs/>
              </w:rPr>
            </w:pPr>
            <w:proofErr w:type="spellStart"/>
            <w:r>
              <w:rPr>
                <w:rFonts w:ascii="Arial" w:hAnsi="Arial" w:cs="Arial"/>
                <w:b/>
                <w:bCs/>
              </w:rPr>
              <w:t>GBo</w:t>
            </w:r>
            <w:proofErr w:type="spellEnd"/>
          </w:p>
        </w:tc>
      </w:tr>
      <w:tr w:rsidR="002C61B1" w:rsidRPr="00E538D8" w14:paraId="3DD4B94A" w14:textId="77777777" w:rsidTr="00E779D6">
        <w:tc>
          <w:tcPr>
            <w:tcW w:w="1085" w:type="dxa"/>
          </w:tcPr>
          <w:p w14:paraId="1997E9EA" w14:textId="77777777" w:rsidR="002C61B1" w:rsidRPr="00E538D8" w:rsidRDefault="002C61B1" w:rsidP="00E779D6">
            <w:pPr>
              <w:rPr>
                <w:rFonts w:ascii="Arial" w:hAnsi="Arial" w:cs="Arial"/>
                <w:b/>
                <w:bCs/>
              </w:rPr>
            </w:pPr>
          </w:p>
        </w:tc>
        <w:tc>
          <w:tcPr>
            <w:tcW w:w="8480" w:type="dxa"/>
          </w:tcPr>
          <w:p w14:paraId="73F56403" w14:textId="77777777" w:rsidR="002C61B1" w:rsidRPr="00E538D8" w:rsidRDefault="002C61B1" w:rsidP="00E779D6">
            <w:pPr>
              <w:rPr>
                <w:rFonts w:ascii="Arial" w:hAnsi="Arial" w:cs="Arial"/>
                <w:b/>
                <w:bCs/>
              </w:rPr>
            </w:pPr>
          </w:p>
        </w:tc>
        <w:tc>
          <w:tcPr>
            <w:tcW w:w="925" w:type="dxa"/>
          </w:tcPr>
          <w:p w14:paraId="280AB529" w14:textId="77777777" w:rsidR="002C61B1" w:rsidRPr="00E538D8" w:rsidRDefault="002C61B1" w:rsidP="00E779D6">
            <w:pPr>
              <w:rPr>
                <w:rFonts w:ascii="Arial" w:hAnsi="Arial" w:cs="Arial"/>
                <w:b/>
                <w:bCs/>
              </w:rPr>
            </w:pPr>
          </w:p>
        </w:tc>
      </w:tr>
      <w:tr w:rsidR="002C61B1" w:rsidRPr="00E538D8" w14:paraId="138D0C2D" w14:textId="77777777" w:rsidTr="00E779D6">
        <w:tc>
          <w:tcPr>
            <w:tcW w:w="1085" w:type="dxa"/>
          </w:tcPr>
          <w:p w14:paraId="24D52C18" w14:textId="77777777" w:rsidR="002C61B1" w:rsidRDefault="002C61B1" w:rsidP="00E779D6">
            <w:pPr>
              <w:rPr>
                <w:rFonts w:ascii="Arial" w:hAnsi="Arial" w:cs="Arial"/>
                <w:b/>
                <w:bCs/>
              </w:rPr>
            </w:pPr>
            <w:r>
              <w:rPr>
                <w:rFonts w:ascii="Arial" w:hAnsi="Arial" w:cs="Arial"/>
                <w:b/>
                <w:bCs/>
              </w:rPr>
              <w:t>2021/11-</w:t>
            </w:r>
          </w:p>
          <w:p w14:paraId="210950E3" w14:textId="77777777" w:rsidR="002C61B1" w:rsidRPr="00E538D8" w:rsidRDefault="002C61B1" w:rsidP="00E779D6">
            <w:pPr>
              <w:rPr>
                <w:rFonts w:ascii="Arial" w:hAnsi="Arial" w:cs="Arial"/>
                <w:b/>
                <w:bCs/>
              </w:rPr>
            </w:pPr>
            <w:r>
              <w:rPr>
                <w:rFonts w:ascii="Arial" w:hAnsi="Arial" w:cs="Arial"/>
                <w:b/>
                <w:bCs/>
              </w:rPr>
              <w:t>008</w:t>
            </w:r>
          </w:p>
        </w:tc>
        <w:tc>
          <w:tcPr>
            <w:tcW w:w="8480" w:type="dxa"/>
          </w:tcPr>
          <w:p w14:paraId="7D70E8D5" w14:textId="77777777" w:rsidR="002C61B1" w:rsidRPr="00E538D8" w:rsidRDefault="002C61B1" w:rsidP="00E779D6">
            <w:pPr>
              <w:rPr>
                <w:rFonts w:ascii="Arial" w:hAnsi="Arial" w:cs="Arial"/>
                <w:b/>
                <w:bCs/>
              </w:rPr>
            </w:pPr>
            <w:r>
              <w:rPr>
                <w:rFonts w:ascii="Arial" w:hAnsi="Arial" w:cs="Arial"/>
                <w:b/>
                <w:bCs/>
              </w:rPr>
              <w:t xml:space="preserve">Cyber Security Update </w:t>
            </w:r>
          </w:p>
        </w:tc>
        <w:tc>
          <w:tcPr>
            <w:tcW w:w="925" w:type="dxa"/>
          </w:tcPr>
          <w:p w14:paraId="6FA12172" w14:textId="77777777" w:rsidR="002C61B1" w:rsidRPr="00E538D8" w:rsidRDefault="002C61B1" w:rsidP="00E779D6">
            <w:pPr>
              <w:rPr>
                <w:rFonts w:ascii="Arial" w:hAnsi="Arial" w:cs="Arial"/>
                <w:b/>
                <w:bCs/>
              </w:rPr>
            </w:pPr>
          </w:p>
        </w:tc>
      </w:tr>
      <w:tr w:rsidR="002C61B1" w:rsidRPr="00E538D8" w14:paraId="373DFACD" w14:textId="77777777" w:rsidTr="00E779D6">
        <w:tc>
          <w:tcPr>
            <w:tcW w:w="1085" w:type="dxa"/>
          </w:tcPr>
          <w:p w14:paraId="2518D445" w14:textId="77777777" w:rsidR="002C61B1" w:rsidRPr="00E538D8" w:rsidRDefault="002C61B1" w:rsidP="00E779D6">
            <w:pPr>
              <w:rPr>
                <w:rFonts w:ascii="Arial" w:hAnsi="Arial" w:cs="Arial"/>
                <w:b/>
                <w:bCs/>
              </w:rPr>
            </w:pPr>
          </w:p>
        </w:tc>
        <w:tc>
          <w:tcPr>
            <w:tcW w:w="8480" w:type="dxa"/>
          </w:tcPr>
          <w:p w14:paraId="44941E34" w14:textId="77777777" w:rsidR="002C61B1" w:rsidRDefault="002C61B1" w:rsidP="00E779D6">
            <w:pPr>
              <w:jc w:val="both"/>
              <w:rPr>
                <w:rFonts w:ascii="Arial" w:hAnsi="Arial" w:cs="Arial"/>
              </w:rPr>
            </w:pPr>
            <w:r>
              <w:rPr>
                <w:rFonts w:ascii="Arial" w:hAnsi="Arial" w:cs="Arial"/>
              </w:rPr>
              <w:t xml:space="preserve">The Chair informed the Committee that the same paper had been presented to the Operations Committee where it had been discussed.  </w:t>
            </w:r>
          </w:p>
          <w:p w14:paraId="01578125" w14:textId="77777777" w:rsidR="002C61B1" w:rsidRDefault="002C61B1" w:rsidP="00E779D6">
            <w:pPr>
              <w:jc w:val="both"/>
              <w:rPr>
                <w:rFonts w:ascii="Arial" w:hAnsi="Arial" w:cs="Arial"/>
              </w:rPr>
            </w:pPr>
          </w:p>
          <w:p w14:paraId="15020A29" w14:textId="77777777" w:rsidR="002C61B1" w:rsidRPr="00D76F02" w:rsidRDefault="002C61B1" w:rsidP="00E779D6">
            <w:pPr>
              <w:jc w:val="both"/>
              <w:rPr>
                <w:rFonts w:ascii="Arial" w:hAnsi="Arial" w:cs="Arial"/>
              </w:rPr>
            </w:pPr>
            <w:r>
              <w:rPr>
                <w:rFonts w:ascii="Arial" w:hAnsi="Arial" w:cs="Arial"/>
              </w:rPr>
              <w:t xml:space="preserve">The cyber security update was received. </w:t>
            </w:r>
            <w:r w:rsidRPr="0018104F">
              <w:rPr>
                <w:rFonts w:ascii="Arial" w:hAnsi="Arial" w:cs="Arial"/>
              </w:rPr>
              <w:t xml:space="preserve"> </w:t>
            </w:r>
          </w:p>
        </w:tc>
        <w:tc>
          <w:tcPr>
            <w:tcW w:w="925" w:type="dxa"/>
          </w:tcPr>
          <w:p w14:paraId="0A4C96B3" w14:textId="77777777" w:rsidR="002C61B1" w:rsidRPr="00E538D8" w:rsidRDefault="002C61B1" w:rsidP="00E779D6">
            <w:pPr>
              <w:jc w:val="center"/>
              <w:rPr>
                <w:rFonts w:ascii="Arial" w:hAnsi="Arial" w:cs="Arial"/>
                <w:b/>
                <w:bCs/>
              </w:rPr>
            </w:pPr>
          </w:p>
        </w:tc>
      </w:tr>
      <w:tr w:rsidR="002C61B1" w:rsidRPr="00E538D8" w14:paraId="732C25AC" w14:textId="77777777" w:rsidTr="00E779D6">
        <w:tc>
          <w:tcPr>
            <w:tcW w:w="1085" w:type="dxa"/>
          </w:tcPr>
          <w:p w14:paraId="5FCB5B48" w14:textId="77777777" w:rsidR="002C61B1" w:rsidRPr="00E538D8" w:rsidRDefault="002C61B1" w:rsidP="00E779D6">
            <w:pPr>
              <w:rPr>
                <w:rFonts w:ascii="Arial" w:hAnsi="Arial" w:cs="Arial"/>
                <w:b/>
                <w:bCs/>
              </w:rPr>
            </w:pPr>
          </w:p>
        </w:tc>
        <w:tc>
          <w:tcPr>
            <w:tcW w:w="8480" w:type="dxa"/>
          </w:tcPr>
          <w:p w14:paraId="1779C25C" w14:textId="77777777" w:rsidR="002C61B1" w:rsidRPr="00E538D8" w:rsidRDefault="002C61B1" w:rsidP="00E779D6">
            <w:pPr>
              <w:rPr>
                <w:rFonts w:ascii="Arial" w:hAnsi="Arial" w:cs="Arial"/>
                <w:b/>
                <w:bCs/>
              </w:rPr>
            </w:pPr>
          </w:p>
        </w:tc>
        <w:tc>
          <w:tcPr>
            <w:tcW w:w="925" w:type="dxa"/>
          </w:tcPr>
          <w:p w14:paraId="3521F7CC" w14:textId="77777777" w:rsidR="002C61B1" w:rsidRPr="00E538D8" w:rsidRDefault="002C61B1" w:rsidP="00E779D6">
            <w:pPr>
              <w:rPr>
                <w:rFonts w:ascii="Arial" w:hAnsi="Arial" w:cs="Arial"/>
                <w:b/>
                <w:bCs/>
              </w:rPr>
            </w:pPr>
          </w:p>
        </w:tc>
      </w:tr>
      <w:tr w:rsidR="002C61B1" w:rsidRPr="00E538D8" w14:paraId="38C8C0A7" w14:textId="77777777" w:rsidTr="00E779D6">
        <w:tc>
          <w:tcPr>
            <w:tcW w:w="1085" w:type="dxa"/>
          </w:tcPr>
          <w:p w14:paraId="7FAE2C25" w14:textId="77777777" w:rsidR="002C61B1" w:rsidRDefault="002C61B1" w:rsidP="00E779D6">
            <w:pPr>
              <w:rPr>
                <w:rFonts w:ascii="Arial" w:hAnsi="Arial" w:cs="Arial"/>
                <w:b/>
                <w:bCs/>
              </w:rPr>
            </w:pPr>
            <w:r>
              <w:rPr>
                <w:rFonts w:ascii="Arial" w:hAnsi="Arial" w:cs="Arial"/>
                <w:b/>
                <w:bCs/>
              </w:rPr>
              <w:t>2021/11-</w:t>
            </w:r>
          </w:p>
          <w:p w14:paraId="57E08099" w14:textId="77777777" w:rsidR="002C61B1" w:rsidRPr="00A70D45" w:rsidRDefault="002C61B1" w:rsidP="00E779D6">
            <w:pPr>
              <w:rPr>
                <w:rFonts w:ascii="Arial" w:hAnsi="Arial" w:cs="Arial"/>
              </w:rPr>
            </w:pPr>
            <w:r>
              <w:rPr>
                <w:rFonts w:ascii="Arial" w:hAnsi="Arial" w:cs="Arial"/>
                <w:b/>
                <w:bCs/>
              </w:rPr>
              <w:t>009</w:t>
            </w:r>
          </w:p>
        </w:tc>
        <w:tc>
          <w:tcPr>
            <w:tcW w:w="8480" w:type="dxa"/>
          </w:tcPr>
          <w:p w14:paraId="5AB262D8" w14:textId="77777777" w:rsidR="002C61B1" w:rsidRPr="00E538D8" w:rsidRDefault="002C61B1" w:rsidP="00E779D6">
            <w:pPr>
              <w:rPr>
                <w:rFonts w:ascii="Arial" w:hAnsi="Arial" w:cs="Arial"/>
                <w:b/>
                <w:bCs/>
              </w:rPr>
            </w:pPr>
            <w:r w:rsidRPr="00E538D8">
              <w:rPr>
                <w:rFonts w:ascii="Arial" w:hAnsi="Arial" w:cs="Arial"/>
                <w:b/>
                <w:bCs/>
              </w:rPr>
              <w:t>Any Other Business</w:t>
            </w:r>
          </w:p>
        </w:tc>
        <w:tc>
          <w:tcPr>
            <w:tcW w:w="925" w:type="dxa"/>
          </w:tcPr>
          <w:p w14:paraId="0886DC94" w14:textId="77777777" w:rsidR="002C61B1" w:rsidRPr="00E538D8" w:rsidRDefault="002C61B1" w:rsidP="00E779D6">
            <w:pPr>
              <w:rPr>
                <w:rFonts w:ascii="Arial" w:hAnsi="Arial" w:cs="Arial"/>
                <w:b/>
                <w:bCs/>
              </w:rPr>
            </w:pPr>
          </w:p>
        </w:tc>
      </w:tr>
      <w:tr w:rsidR="002C61B1" w:rsidRPr="00E538D8" w14:paraId="6254EE6E" w14:textId="77777777" w:rsidTr="00E779D6">
        <w:tc>
          <w:tcPr>
            <w:tcW w:w="1085" w:type="dxa"/>
          </w:tcPr>
          <w:p w14:paraId="0893AAED" w14:textId="77777777" w:rsidR="002C61B1" w:rsidRPr="00E538D8" w:rsidRDefault="002C61B1" w:rsidP="00E779D6">
            <w:pPr>
              <w:rPr>
                <w:rFonts w:ascii="Arial" w:hAnsi="Arial" w:cs="Arial"/>
                <w:b/>
                <w:bCs/>
              </w:rPr>
            </w:pPr>
          </w:p>
        </w:tc>
        <w:tc>
          <w:tcPr>
            <w:tcW w:w="8480" w:type="dxa"/>
          </w:tcPr>
          <w:p w14:paraId="2410FAED" w14:textId="77777777" w:rsidR="002C61B1" w:rsidRPr="00AB4D90" w:rsidRDefault="002C61B1" w:rsidP="002C61B1">
            <w:pPr>
              <w:pStyle w:val="ListParagraph"/>
              <w:numPr>
                <w:ilvl w:val="0"/>
                <w:numId w:val="2"/>
              </w:numPr>
              <w:jc w:val="both"/>
              <w:rPr>
                <w:rFonts w:ascii="Arial" w:hAnsi="Arial" w:cs="Arial"/>
                <w:b/>
                <w:bCs/>
                <w:sz w:val="22"/>
                <w:szCs w:val="22"/>
              </w:rPr>
            </w:pPr>
            <w:r w:rsidRPr="00AB4D90">
              <w:rPr>
                <w:rFonts w:ascii="Arial" w:hAnsi="Arial" w:cs="Arial"/>
                <w:b/>
                <w:bCs/>
                <w:sz w:val="22"/>
                <w:szCs w:val="22"/>
              </w:rPr>
              <w:t>Review of 03 February 2022 Meeting Agenda:</w:t>
            </w:r>
            <w:r w:rsidRPr="00AB4D90">
              <w:rPr>
                <w:b/>
                <w:bCs/>
                <w:sz w:val="22"/>
                <w:szCs w:val="22"/>
              </w:rPr>
              <w:t xml:space="preserve"> </w:t>
            </w:r>
            <w:r w:rsidRPr="00AB4D90">
              <w:rPr>
                <w:rFonts w:ascii="Arial" w:hAnsi="Arial" w:cs="Arial"/>
                <w:sz w:val="22"/>
                <w:szCs w:val="22"/>
              </w:rPr>
              <w:t xml:space="preserve"> The Committee noted the proposed agenda. </w:t>
            </w:r>
            <w:r>
              <w:rPr>
                <w:rFonts w:ascii="Arial" w:hAnsi="Arial" w:cs="Arial"/>
                <w:sz w:val="22"/>
                <w:szCs w:val="22"/>
              </w:rPr>
              <w:t xml:space="preserve"> DG advised that an extraordinary Committee meeting may </w:t>
            </w:r>
            <w:r>
              <w:rPr>
                <w:rFonts w:ascii="Arial" w:hAnsi="Arial" w:cs="Arial"/>
                <w:sz w:val="22"/>
                <w:szCs w:val="22"/>
              </w:rPr>
              <w:lastRenderedPageBreak/>
              <w:t xml:space="preserve">be required in January 2022 to review the Good to Great proposals, prior to their presentation at the OC Board.  This would be a one item meeting, with the meeting held on Teams.  </w:t>
            </w:r>
          </w:p>
          <w:p w14:paraId="3A770BBF" w14:textId="77777777" w:rsidR="002C61B1" w:rsidRPr="00AB4D90" w:rsidRDefault="002C61B1" w:rsidP="00E779D6">
            <w:pPr>
              <w:pStyle w:val="ListParagraph"/>
              <w:jc w:val="both"/>
              <w:rPr>
                <w:rFonts w:ascii="Arial" w:hAnsi="Arial" w:cs="Arial"/>
                <w:b/>
                <w:bCs/>
                <w:sz w:val="22"/>
                <w:szCs w:val="22"/>
              </w:rPr>
            </w:pPr>
          </w:p>
          <w:p w14:paraId="040A7A54" w14:textId="77777777" w:rsidR="002C61B1" w:rsidRPr="00AB4D90" w:rsidRDefault="002C61B1" w:rsidP="002C61B1">
            <w:pPr>
              <w:pStyle w:val="ListParagraph"/>
              <w:numPr>
                <w:ilvl w:val="0"/>
                <w:numId w:val="2"/>
              </w:numPr>
              <w:jc w:val="both"/>
              <w:rPr>
                <w:rFonts w:ascii="Arial" w:hAnsi="Arial" w:cs="Arial"/>
                <w:b/>
                <w:bCs/>
                <w:sz w:val="22"/>
                <w:szCs w:val="22"/>
              </w:rPr>
            </w:pPr>
            <w:r w:rsidRPr="00AB4D90">
              <w:rPr>
                <w:rFonts w:ascii="Arial" w:hAnsi="Arial" w:cs="Arial"/>
                <w:b/>
                <w:bCs/>
                <w:sz w:val="22"/>
                <w:szCs w:val="22"/>
              </w:rPr>
              <w:t xml:space="preserve">Plans for Tour: </w:t>
            </w:r>
            <w:r w:rsidRPr="00F24915">
              <w:rPr>
                <w:rFonts w:ascii="Arial" w:hAnsi="Arial" w:cs="Arial"/>
                <w:sz w:val="22"/>
                <w:szCs w:val="22"/>
              </w:rPr>
              <w:t>The C</w:t>
            </w:r>
            <w:r>
              <w:rPr>
                <w:rFonts w:ascii="Arial" w:hAnsi="Arial" w:cs="Arial"/>
                <w:sz w:val="22"/>
                <w:szCs w:val="22"/>
              </w:rPr>
              <w:t xml:space="preserve">ommittee supported the suggestion of tours on the mornings of the May and June meetings, subject to the views of the Venues Team. </w:t>
            </w:r>
          </w:p>
          <w:p w14:paraId="21039720" w14:textId="77777777" w:rsidR="002C61B1" w:rsidRPr="00AB4D90" w:rsidRDefault="002C61B1" w:rsidP="00E779D6">
            <w:pPr>
              <w:rPr>
                <w:rFonts w:ascii="Arial" w:hAnsi="Arial" w:cs="Arial"/>
              </w:rPr>
            </w:pPr>
          </w:p>
          <w:p w14:paraId="21C9595B" w14:textId="77777777" w:rsidR="002C61B1" w:rsidRPr="00AB4D90" w:rsidRDefault="002C61B1" w:rsidP="002C61B1">
            <w:pPr>
              <w:pStyle w:val="ListParagraph"/>
              <w:numPr>
                <w:ilvl w:val="0"/>
                <w:numId w:val="2"/>
              </w:numPr>
              <w:jc w:val="both"/>
              <w:rPr>
                <w:rFonts w:ascii="Arial" w:hAnsi="Arial" w:cs="Arial"/>
                <w:b/>
                <w:bCs/>
                <w:sz w:val="22"/>
                <w:szCs w:val="22"/>
              </w:rPr>
            </w:pPr>
            <w:r w:rsidRPr="00AB4D90">
              <w:rPr>
                <w:rFonts w:ascii="Arial" w:hAnsi="Arial" w:cs="Arial"/>
                <w:b/>
                <w:bCs/>
                <w:sz w:val="22"/>
                <w:szCs w:val="22"/>
              </w:rPr>
              <w:t xml:space="preserve">Functional </w:t>
            </w:r>
            <w:r>
              <w:rPr>
                <w:rFonts w:ascii="Arial" w:hAnsi="Arial" w:cs="Arial"/>
                <w:b/>
                <w:bCs/>
                <w:sz w:val="22"/>
                <w:szCs w:val="22"/>
              </w:rPr>
              <w:t>S</w:t>
            </w:r>
            <w:r w:rsidRPr="00AB4D90">
              <w:rPr>
                <w:rFonts w:ascii="Arial" w:hAnsi="Arial" w:cs="Arial"/>
                <w:b/>
                <w:bCs/>
                <w:sz w:val="22"/>
                <w:szCs w:val="22"/>
              </w:rPr>
              <w:t xml:space="preserve">tandards: </w:t>
            </w:r>
            <w:r>
              <w:rPr>
                <w:rFonts w:ascii="Arial" w:hAnsi="Arial" w:cs="Arial"/>
                <w:sz w:val="22"/>
                <w:szCs w:val="22"/>
              </w:rPr>
              <w:t>Following on from the discussions at the beginning of the meeting, DG confirmed that an i</w:t>
            </w:r>
            <w:r w:rsidRPr="00AB4D90">
              <w:rPr>
                <w:rFonts w:ascii="Arial" w:hAnsi="Arial" w:cs="Arial"/>
                <w:sz w:val="22"/>
                <w:szCs w:val="22"/>
              </w:rPr>
              <w:t>nternal exercise</w:t>
            </w:r>
            <w:r>
              <w:rPr>
                <w:rFonts w:ascii="Arial" w:hAnsi="Arial" w:cs="Arial"/>
                <w:sz w:val="22"/>
                <w:szCs w:val="22"/>
              </w:rPr>
              <w:t xml:space="preserve"> had been conducted to review the standards.  He commented that although the standards were lengthy, as a new organisation, the OC was well placed for compliance.  DG did question if the standards were relevant to the OC given its short life span, but the intention was to file the submissions as required.  HD expressed an interest in seeing the OC’s initial assessment.  ST agreed to share the initial assessment and any plans with HD. </w:t>
            </w:r>
          </w:p>
          <w:p w14:paraId="4475AA69" w14:textId="77777777" w:rsidR="002C61B1" w:rsidRPr="00AB4D90" w:rsidRDefault="002C61B1" w:rsidP="00E779D6">
            <w:pPr>
              <w:pStyle w:val="ListParagraph"/>
              <w:rPr>
                <w:rFonts w:ascii="Arial" w:hAnsi="Arial" w:cs="Arial"/>
                <w:b/>
                <w:bCs/>
                <w:sz w:val="22"/>
                <w:szCs w:val="22"/>
              </w:rPr>
            </w:pPr>
          </w:p>
          <w:p w14:paraId="71175A61" w14:textId="77777777" w:rsidR="002C61B1" w:rsidRPr="003D4AFC" w:rsidRDefault="002C61B1" w:rsidP="00E779D6">
            <w:pPr>
              <w:rPr>
                <w:rFonts w:ascii="Arial" w:hAnsi="Arial" w:cs="Arial"/>
              </w:rPr>
            </w:pPr>
            <w:r>
              <w:rPr>
                <w:rFonts w:ascii="Arial" w:hAnsi="Arial" w:cs="Arial"/>
              </w:rPr>
              <w:t xml:space="preserve">The Chair noted the meeting would be the last of 2021 and thanked the members for their contributions over the last calendar year.  He invited members to share any suggestions for agenda items with the Secretariat.  </w:t>
            </w:r>
          </w:p>
          <w:p w14:paraId="27F32C15" w14:textId="77777777" w:rsidR="002C61B1" w:rsidRPr="00AB4D90" w:rsidRDefault="002C61B1" w:rsidP="00E779D6">
            <w:pPr>
              <w:rPr>
                <w:rFonts w:ascii="Arial" w:hAnsi="Arial" w:cs="Arial"/>
                <w:b/>
                <w:bCs/>
              </w:rPr>
            </w:pPr>
          </w:p>
          <w:p w14:paraId="36EEEA63" w14:textId="77777777" w:rsidR="002C61B1" w:rsidRPr="00AB4D90" w:rsidRDefault="002C61B1" w:rsidP="00E779D6">
            <w:pPr>
              <w:rPr>
                <w:rFonts w:ascii="Arial" w:hAnsi="Arial" w:cs="Arial"/>
              </w:rPr>
            </w:pPr>
            <w:r w:rsidRPr="00AB4D90">
              <w:rPr>
                <w:rFonts w:ascii="Arial" w:hAnsi="Arial" w:cs="Arial"/>
              </w:rPr>
              <w:t xml:space="preserve">There being no further items of business, the Chair declared the meeting closed at 4.20pm. </w:t>
            </w:r>
          </w:p>
          <w:p w14:paraId="06A299C1" w14:textId="77777777" w:rsidR="002C61B1" w:rsidRPr="00AB4D90" w:rsidRDefault="002C61B1" w:rsidP="00E779D6">
            <w:pPr>
              <w:pStyle w:val="ListParagraph"/>
              <w:rPr>
                <w:rFonts w:ascii="Arial" w:hAnsi="Arial" w:cs="Arial"/>
                <w:b/>
                <w:bCs/>
                <w:sz w:val="22"/>
                <w:szCs w:val="22"/>
              </w:rPr>
            </w:pPr>
          </w:p>
          <w:p w14:paraId="26F14706" w14:textId="77777777" w:rsidR="002C61B1" w:rsidRPr="00AB4D90" w:rsidRDefault="002C61B1" w:rsidP="00E779D6">
            <w:pPr>
              <w:rPr>
                <w:rFonts w:ascii="Arial" w:hAnsi="Arial" w:cs="Arial"/>
                <w:b/>
                <w:bCs/>
              </w:rPr>
            </w:pPr>
            <w:r w:rsidRPr="00AB4D90">
              <w:rPr>
                <w:rFonts w:ascii="Arial" w:hAnsi="Arial" w:cs="Arial"/>
                <w:b/>
                <w:bCs/>
              </w:rPr>
              <w:t xml:space="preserve">Next meeting: 03 February 2022, 1pm - 5pm, Beach Volleyball, 6 Brindley Place </w:t>
            </w:r>
          </w:p>
          <w:p w14:paraId="113E76B7" w14:textId="77777777" w:rsidR="002C61B1" w:rsidRPr="00AB4D90" w:rsidRDefault="002C61B1" w:rsidP="00E779D6">
            <w:pPr>
              <w:rPr>
                <w:rFonts w:ascii="Arial" w:hAnsi="Arial" w:cs="Arial"/>
                <w:b/>
                <w:bCs/>
              </w:rPr>
            </w:pPr>
          </w:p>
        </w:tc>
        <w:tc>
          <w:tcPr>
            <w:tcW w:w="925" w:type="dxa"/>
          </w:tcPr>
          <w:p w14:paraId="245D138A" w14:textId="77777777" w:rsidR="002C61B1" w:rsidRDefault="002C61B1" w:rsidP="00E779D6">
            <w:pPr>
              <w:jc w:val="center"/>
              <w:rPr>
                <w:rFonts w:ascii="Arial" w:hAnsi="Arial" w:cs="Arial"/>
                <w:b/>
                <w:bCs/>
              </w:rPr>
            </w:pPr>
          </w:p>
          <w:p w14:paraId="21C34C6F" w14:textId="77777777" w:rsidR="002C61B1" w:rsidRDefault="002C61B1" w:rsidP="00E779D6">
            <w:pPr>
              <w:jc w:val="center"/>
              <w:rPr>
                <w:rFonts w:ascii="Arial" w:hAnsi="Arial" w:cs="Arial"/>
                <w:b/>
                <w:bCs/>
              </w:rPr>
            </w:pPr>
          </w:p>
          <w:p w14:paraId="5C57F3BF" w14:textId="77777777" w:rsidR="002C61B1" w:rsidRDefault="002C61B1" w:rsidP="00E779D6">
            <w:pPr>
              <w:jc w:val="center"/>
              <w:rPr>
                <w:rFonts w:ascii="Arial" w:hAnsi="Arial" w:cs="Arial"/>
                <w:b/>
                <w:bCs/>
              </w:rPr>
            </w:pPr>
          </w:p>
          <w:p w14:paraId="352ED3C8" w14:textId="77777777" w:rsidR="002C61B1" w:rsidRDefault="002C61B1" w:rsidP="00E779D6">
            <w:pPr>
              <w:jc w:val="center"/>
              <w:rPr>
                <w:rFonts w:ascii="Arial" w:hAnsi="Arial" w:cs="Arial"/>
                <w:b/>
                <w:bCs/>
              </w:rPr>
            </w:pPr>
          </w:p>
          <w:p w14:paraId="607F80FD" w14:textId="77777777" w:rsidR="002C61B1" w:rsidRDefault="002C61B1" w:rsidP="00E779D6">
            <w:pPr>
              <w:jc w:val="center"/>
              <w:rPr>
                <w:rFonts w:ascii="Arial" w:hAnsi="Arial" w:cs="Arial"/>
                <w:b/>
                <w:bCs/>
              </w:rPr>
            </w:pPr>
          </w:p>
          <w:p w14:paraId="168441E1" w14:textId="77777777" w:rsidR="002C61B1" w:rsidRDefault="002C61B1" w:rsidP="00E779D6">
            <w:pPr>
              <w:jc w:val="center"/>
              <w:rPr>
                <w:rFonts w:ascii="Arial" w:hAnsi="Arial" w:cs="Arial"/>
                <w:b/>
                <w:bCs/>
              </w:rPr>
            </w:pPr>
          </w:p>
          <w:p w14:paraId="6AE011A7" w14:textId="77777777" w:rsidR="002C61B1" w:rsidRDefault="002C61B1" w:rsidP="00E779D6">
            <w:pPr>
              <w:jc w:val="center"/>
              <w:rPr>
                <w:rFonts w:ascii="Arial" w:hAnsi="Arial" w:cs="Arial"/>
                <w:b/>
                <w:bCs/>
              </w:rPr>
            </w:pPr>
            <w:proofErr w:type="spellStart"/>
            <w:r>
              <w:rPr>
                <w:rFonts w:ascii="Arial" w:hAnsi="Arial" w:cs="Arial"/>
                <w:b/>
                <w:bCs/>
              </w:rPr>
              <w:t>GBo</w:t>
            </w:r>
            <w:proofErr w:type="spellEnd"/>
          </w:p>
          <w:p w14:paraId="3112275C" w14:textId="77777777" w:rsidR="002C61B1" w:rsidRDefault="002C61B1" w:rsidP="00E779D6">
            <w:pPr>
              <w:jc w:val="center"/>
              <w:rPr>
                <w:rFonts w:ascii="Arial" w:hAnsi="Arial" w:cs="Arial"/>
                <w:b/>
                <w:bCs/>
              </w:rPr>
            </w:pPr>
          </w:p>
          <w:p w14:paraId="207CB949" w14:textId="77777777" w:rsidR="002C61B1" w:rsidRDefault="002C61B1" w:rsidP="00E779D6">
            <w:pPr>
              <w:jc w:val="center"/>
              <w:rPr>
                <w:rFonts w:ascii="Arial" w:hAnsi="Arial" w:cs="Arial"/>
                <w:b/>
                <w:bCs/>
              </w:rPr>
            </w:pPr>
          </w:p>
          <w:p w14:paraId="6BDCD638" w14:textId="77777777" w:rsidR="002C61B1" w:rsidRDefault="002C61B1" w:rsidP="00E779D6">
            <w:pPr>
              <w:jc w:val="center"/>
              <w:rPr>
                <w:rFonts w:ascii="Arial" w:hAnsi="Arial" w:cs="Arial"/>
                <w:b/>
                <w:bCs/>
              </w:rPr>
            </w:pPr>
          </w:p>
          <w:p w14:paraId="12132519" w14:textId="77777777" w:rsidR="002C61B1" w:rsidRDefault="002C61B1" w:rsidP="00E779D6">
            <w:pPr>
              <w:jc w:val="center"/>
              <w:rPr>
                <w:rFonts w:ascii="Arial" w:hAnsi="Arial" w:cs="Arial"/>
                <w:b/>
                <w:bCs/>
              </w:rPr>
            </w:pPr>
          </w:p>
          <w:p w14:paraId="0382E237" w14:textId="77777777" w:rsidR="002C61B1" w:rsidRDefault="002C61B1" w:rsidP="00E779D6">
            <w:pPr>
              <w:jc w:val="center"/>
              <w:rPr>
                <w:rFonts w:ascii="Arial" w:hAnsi="Arial" w:cs="Arial"/>
                <w:b/>
                <w:bCs/>
              </w:rPr>
            </w:pPr>
          </w:p>
          <w:p w14:paraId="4F2CF8F3" w14:textId="77777777" w:rsidR="002C61B1" w:rsidRDefault="002C61B1" w:rsidP="00E779D6">
            <w:pPr>
              <w:jc w:val="center"/>
              <w:rPr>
                <w:rFonts w:ascii="Arial" w:hAnsi="Arial" w:cs="Arial"/>
                <w:b/>
                <w:bCs/>
              </w:rPr>
            </w:pPr>
          </w:p>
          <w:p w14:paraId="0B57591F" w14:textId="77777777" w:rsidR="002C61B1" w:rsidRDefault="002C61B1" w:rsidP="00E779D6">
            <w:pPr>
              <w:jc w:val="center"/>
              <w:rPr>
                <w:rFonts w:ascii="Arial" w:hAnsi="Arial" w:cs="Arial"/>
                <w:b/>
                <w:bCs/>
              </w:rPr>
            </w:pPr>
          </w:p>
          <w:p w14:paraId="3102C1BF" w14:textId="77777777" w:rsidR="002C61B1" w:rsidRDefault="002C61B1" w:rsidP="00E779D6">
            <w:pPr>
              <w:jc w:val="center"/>
              <w:rPr>
                <w:rFonts w:ascii="Arial" w:hAnsi="Arial" w:cs="Arial"/>
                <w:b/>
                <w:bCs/>
              </w:rPr>
            </w:pPr>
          </w:p>
          <w:p w14:paraId="51CF7ACD" w14:textId="77777777" w:rsidR="002C61B1" w:rsidRDefault="002C61B1" w:rsidP="00E779D6">
            <w:pPr>
              <w:jc w:val="center"/>
              <w:rPr>
                <w:rFonts w:ascii="Arial" w:hAnsi="Arial" w:cs="Arial"/>
                <w:b/>
                <w:bCs/>
              </w:rPr>
            </w:pPr>
          </w:p>
          <w:p w14:paraId="1FA6F014" w14:textId="77777777" w:rsidR="002C61B1" w:rsidRPr="00E538D8" w:rsidRDefault="002C61B1" w:rsidP="00E779D6">
            <w:pPr>
              <w:jc w:val="center"/>
              <w:rPr>
                <w:rFonts w:ascii="Arial" w:hAnsi="Arial" w:cs="Arial"/>
                <w:b/>
                <w:bCs/>
              </w:rPr>
            </w:pPr>
            <w:r>
              <w:rPr>
                <w:rFonts w:ascii="Arial" w:hAnsi="Arial" w:cs="Arial"/>
                <w:b/>
                <w:bCs/>
              </w:rPr>
              <w:t>ST</w:t>
            </w:r>
          </w:p>
        </w:tc>
      </w:tr>
    </w:tbl>
    <w:p w14:paraId="6F4BD085" w14:textId="77777777" w:rsidR="002C61B1" w:rsidRDefault="002C61B1" w:rsidP="002C61B1"/>
    <w:p w14:paraId="4A8B60FF" w14:textId="77777777" w:rsidR="002C61B1" w:rsidRDefault="002C61B1" w:rsidP="002C61B1"/>
    <w:p w14:paraId="6014F904" w14:textId="77777777" w:rsidR="002C61B1" w:rsidRDefault="002C61B1" w:rsidP="002C61B1"/>
    <w:p w14:paraId="1FA1FB40" w14:textId="77777777" w:rsidR="002C61B1" w:rsidRDefault="002C61B1" w:rsidP="002C61B1"/>
    <w:p w14:paraId="24309633" w14:textId="77777777" w:rsidR="002C61B1" w:rsidRDefault="002C61B1" w:rsidP="002C61B1">
      <w:r>
        <w:t>_________________________________________________</w:t>
      </w:r>
    </w:p>
    <w:p w14:paraId="76FEF518" w14:textId="77777777" w:rsidR="002C61B1" w:rsidRPr="00A3595C" w:rsidRDefault="002C61B1" w:rsidP="002C61B1">
      <w:pPr>
        <w:rPr>
          <w:rFonts w:ascii="Arial" w:hAnsi="Arial" w:cs="Arial"/>
        </w:rPr>
      </w:pPr>
      <w:r w:rsidRPr="00A3595C">
        <w:rPr>
          <w:rFonts w:ascii="Arial" w:hAnsi="Arial" w:cs="Arial"/>
        </w:rPr>
        <w:t xml:space="preserve">Chair </w:t>
      </w:r>
    </w:p>
    <w:p w14:paraId="2E0DA05E" w14:textId="77777777" w:rsidR="002C61B1" w:rsidRDefault="002C61B1" w:rsidP="002C61B1"/>
    <w:p w14:paraId="5BCDF95C" w14:textId="77777777" w:rsidR="00070D90" w:rsidRDefault="00070D90"/>
    <w:sectPr w:rsidR="00070D90" w:rsidSect="002C61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AF36" w14:textId="77777777" w:rsidR="002C61B1" w:rsidRDefault="002C61B1" w:rsidP="002C61B1">
      <w:pPr>
        <w:spacing w:after="0" w:line="240" w:lineRule="auto"/>
      </w:pPr>
      <w:r>
        <w:separator/>
      </w:r>
    </w:p>
  </w:endnote>
  <w:endnote w:type="continuationSeparator" w:id="0">
    <w:p w14:paraId="2EB23251" w14:textId="77777777" w:rsidR="002C61B1" w:rsidRDefault="002C61B1" w:rsidP="002C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1075" w14:textId="77777777" w:rsidR="002C61B1" w:rsidRDefault="002C61B1">
    <w:pPr>
      <w:pStyle w:val="Footer"/>
    </w:pPr>
    <w:r>
      <w:rPr>
        <w:noProof/>
      </w:rPr>
      <mc:AlternateContent>
        <mc:Choice Requires="wps">
          <w:drawing>
            <wp:anchor distT="0" distB="0" distL="0" distR="0" simplePos="0" relativeHeight="251662336" behindDoc="0" locked="0" layoutInCell="1" allowOverlap="1" wp14:anchorId="729A6261" wp14:editId="27BD2684">
              <wp:simplePos x="635" y="635"/>
              <wp:positionH relativeFrom="column">
                <wp:align>center</wp:align>
              </wp:positionH>
              <wp:positionV relativeFrom="paragraph">
                <wp:posOffset>635</wp:posOffset>
              </wp:positionV>
              <wp:extent cx="443865" cy="443865"/>
              <wp:effectExtent l="0" t="0" r="1714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31EEE1"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9A6261"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0231EEE1"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9337" w14:textId="77777777" w:rsidR="002C61B1" w:rsidRDefault="002C61B1">
    <w:pPr>
      <w:pStyle w:val="Footer"/>
    </w:pPr>
    <w:r>
      <w:rPr>
        <w:noProof/>
      </w:rPr>
      <mc:AlternateContent>
        <mc:Choice Requires="wps">
          <w:drawing>
            <wp:anchor distT="0" distB="0" distL="0" distR="0" simplePos="0" relativeHeight="251663360" behindDoc="0" locked="0" layoutInCell="1" allowOverlap="1" wp14:anchorId="1E7B526C" wp14:editId="7C15C31C">
              <wp:simplePos x="635" y="635"/>
              <wp:positionH relativeFrom="column">
                <wp:align>center</wp:align>
              </wp:positionH>
              <wp:positionV relativeFrom="paragraph">
                <wp:posOffset>635</wp:posOffset>
              </wp:positionV>
              <wp:extent cx="443865" cy="443865"/>
              <wp:effectExtent l="0" t="0" r="17145"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DEDC4"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7B526C" id="_x0000_t202" coordsize="21600,21600" o:spt="202" path="m,l,21600r21600,l21600,xe">
              <v:stroke joinstyle="miter"/>
              <v:path gradientshapeok="t" o:connecttype="rect"/>
            </v:shapetype>
            <v:shape id="Text Box 6" o:spid="_x0000_s1029"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3DDEDC4"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8A62" w14:textId="77777777" w:rsidR="002C61B1" w:rsidRDefault="002C61B1">
    <w:pPr>
      <w:pStyle w:val="Footer"/>
    </w:pPr>
    <w:r>
      <w:rPr>
        <w:noProof/>
      </w:rPr>
      <mc:AlternateContent>
        <mc:Choice Requires="wps">
          <w:drawing>
            <wp:anchor distT="0" distB="0" distL="0" distR="0" simplePos="0" relativeHeight="251661312" behindDoc="0" locked="0" layoutInCell="1" allowOverlap="1" wp14:anchorId="6DAE57A6" wp14:editId="54657E81">
              <wp:simplePos x="635" y="635"/>
              <wp:positionH relativeFrom="column">
                <wp:align>center</wp:align>
              </wp:positionH>
              <wp:positionV relativeFrom="paragraph">
                <wp:posOffset>635</wp:posOffset>
              </wp:positionV>
              <wp:extent cx="443865" cy="443865"/>
              <wp:effectExtent l="0" t="0" r="17145"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48259"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AE57A6"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3348259"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8381" w14:textId="77777777" w:rsidR="002C61B1" w:rsidRDefault="002C61B1" w:rsidP="002C61B1">
      <w:pPr>
        <w:spacing w:after="0" w:line="240" w:lineRule="auto"/>
      </w:pPr>
      <w:r>
        <w:separator/>
      </w:r>
    </w:p>
  </w:footnote>
  <w:footnote w:type="continuationSeparator" w:id="0">
    <w:p w14:paraId="5BDAF789" w14:textId="77777777" w:rsidR="002C61B1" w:rsidRDefault="002C61B1" w:rsidP="002C6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2F72" w14:textId="77777777" w:rsidR="002C61B1" w:rsidRDefault="002C61B1">
    <w:pPr>
      <w:pStyle w:val="Header"/>
    </w:pPr>
    <w:r>
      <w:rPr>
        <w:noProof/>
      </w:rPr>
      <mc:AlternateContent>
        <mc:Choice Requires="wps">
          <w:drawing>
            <wp:anchor distT="0" distB="0" distL="0" distR="0" simplePos="0" relativeHeight="251659264" behindDoc="0" locked="0" layoutInCell="1" allowOverlap="1" wp14:anchorId="1F239A56" wp14:editId="33E498AE">
              <wp:simplePos x="635" y="635"/>
              <wp:positionH relativeFrom="column">
                <wp:align>center</wp:align>
              </wp:positionH>
              <wp:positionV relativeFrom="paragraph">
                <wp:posOffset>635</wp:posOffset>
              </wp:positionV>
              <wp:extent cx="443865" cy="443865"/>
              <wp:effectExtent l="0" t="0" r="1714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F2725"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239A56"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AFF2725"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1CAF" w14:textId="77777777" w:rsidR="002C61B1" w:rsidRDefault="002C61B1">
    <w:pPr>
      <w:pStyle w:val="Header"/>
    </w:pPr>
    <w:r>
      <w:rPr>
        <w:noProof/>
      </w:rPr>
      <mc:AlternateContent>
        <mc:Choice Requires="wps">
          <w:drawing>
            <wp:anchor distT="0" distB="0" distL="0" distR="0" simplePos="0" relativeHeight="251660288" behindDoc="0" locked="0" layoutInCell="1" allowOverlap="1" wp14:anchorId="63C210F8" wp14:editId="2711D80E">
              <wp:simplePos x="635" y="635"/>
              <wp:positionH relativeFrom="column">
                <wp:align>center</wp:align>
              </wp:positionH>
              <wp:positionV relativeFrom="paragraph">
                <wp:posOffset>635</wp:posOffset>
              </wp:positionV>
              <wp:extent cx="443865" cy="443865"/>
              <wp:effectExtent l="0" t="0" r="1714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CEFDA"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C210F8"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0FCEFDA"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2773" w14:textId="70781213" w:rsidR="002C61B1" w:rsidRDefault="002C61B1">
    <w:pPr>
      <w:pStyle w:val="Header"/>
    </w:pPr>
    <w:r w:rsidRPr="008509B8">
      <w:rPr>
        <w:rFonts w:ascii="Arial" w:hAnsi="Arial" w:cs="Arial"/>
        <w:noProof/>
        <w:sz w:val="24"/>
        <w:szCs w:val="24"/>
      </w:rPr>
      <w:drawing>
        <wp:anchor distT="0" distB="0" distL="114300" distR="114300" simplePos="0" relativeHeight="251665408" behindDoc="1" locked="0" layoutInCell="1" allowOverlap="1" wp14:anchorId="495A5637" wp14:editId="1A71BF6A">
          <wp:simplePos x="0" y="0"/>
          <wp:positionH relativeFrom="column">
            <wp:posOffset>4937760</wp:posOffset>
          </wp:positionH>
          <wp:positionV relativeFrom="paragraph">
            <wp:posOffset>-66776</wp:posOffset>
          </wp:positionV>
          <wp:extent cx="819150" cy="676275"/>
          <wp:effectExtent l="0" t="0" r="0" b="9525"/>
          <wp:wrapTopAndBottom/>
          <wp:docPr id="8" name="Picture 8" descr="A picture containing logo&#10;&#10;Description automatically generated">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19150" cy="676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0" behindDoc="0" locked="0" layoutInCell="1" allowOverlap="1" wp14:anchorId="69EB0D1E" wp14:editId="79633327">
              <wp:simplePos x="635" y="635"/>
              <wp:positionH relativeFrom="column">
                <wp:align>center</wp:align>
              </wp:positionH>
              <wp:positionV relativeFrom="paragraph">
                <wp:posOffset>635</wp:posOffset>
              </wp:positionV>
              <wp:extent cx="443865" cy="443865"/>
              <wp:effectExtent l="0" t="0" r="1714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2F6CD"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EB0D1E" id="_x0000_t202" coordsize="21600,21600" o:spt="202" path="m,l,21600r21600,l21600,xe">
              <v:stroke joinstyle="miter"/>
              <v:path gradientshapeok="t" o:connecttype="rect"/>
            </v:shapetype>
            <v:shape id="Text Box 1"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4B2F6CD" w14:textId="77777777" w:rsidR="002C61B1" w:rsidRPr="002C61B1" w:rsidRDefault="002C61B1">
                    <w:pPr>
                      <w:rPr>
                        <w:rFonts w:ascii="Calibri" w:eastAsia="Calibri" w:hAnsi="Calibri" w:cs="Calibri"/>
                        <w:noProof/>
                        <w:color w:val="000000"/>
                        <w:sz w:val="20"/>
                        <w:szCs w:val="20"/>
                      </w:rPr>
                    </w:pPr>
                    <w:r w:rsidRPr="002C61B1">
                      <w:rPr>
                        <w:rFonts w:ascii="Calibri" w:eastAsia="Calibri" w:hAnsi="Calibri" w:cs="Calibri"/>
                        <w:noProof/>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34C02"/>
    <w:multiLevelType w:val="hybridMultilevel"/>
    <w:tmpl w:val="14AED6BA"/>
    <w:lvl w:ilvl="0" w:tplc="160E78A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1A37DB"/>
    <w:multiLevelType w:val="hybridMultilevel"/>
    <w:tmpl w:val="FD06707A"/>
    <w:lvl w:ilvl="0" w:tplc="E5DCD5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CF53EF"/>
    <w:multiLevelType w:val="hybridMultilevel"/>
    <w:tmpl w:val="F8824C5E"/>
    <w:lvl w:ilvl="0" w:tplc="0D1AE12C">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4F31B4"/>
    <w:multiLevelType w:val="hybridMultilevel"/>
    <w:tmpl w:val="1242E0D4"/>
    <w:lvl w:ilvl="0" w:tplc="D39E025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461654">
    <w:abstractNumId w:val="0"/>
  </w:num>
  <w:num w:numId="2" w16cid:durableId="1762607023">
    <w:abstractNumId w:val="3"/>
  </w:num>
  <w:num w:numId="3" w16cid:durableId="1483087029">
    <w:abstractNumId w:val="2"/>
  </w:num>
  <w:num w:numId="4" w16cid:durableId="28882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B1"/>
    <w:rsid w:val="00070D90"/>
    <w:rsid w:val="002C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FF11"/>
  <w15:chartTrackingRefBased/>
  <w15:docId w15:val="{F1A95C04-5E8B-4B7C-AD7B-DF675DDB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1B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1B1"/>
  </w:style>
  <w:style w:type="paragraph" w:styleId="Footer">
    <w:name w:val="footer"/>
    <w:basedOn w:val="Normal"/>
    <w:link w:val="FooterChar"/>
    <w:uiPriority w:val="99"/>
    <w:unhideWhenUsed/>
    <w:rsid w:val="002C6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1B1"/>
  </w:style>
  <w:style w:type="table" w:styleId="TableGrid">
    <w:name w:val="Table Grid"/>
    <w:basedOn w:val="TableNormal"/>
    <w:uiPriority w:val="39"/>
    <w:rsid w:val="002C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1B1"/>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birmingham202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13231</Characters>
  <Application>Microsoft Office Word</Application>
  <DocSecurity>0</DocSecurity>
  <Lines>110</Lines>
  <Paragraphs>31</Paragraphs>
  <ScaleCrop>false</ScaleCrop>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Bourne</dc:creator>
  <cp:keywords/>
  <dc:description/>
  <cp:lastModifiedBy>Gemma Bourne</cp:lastModifiedBy>
  <cp:revision>1</cp:revision>
  <dcterms:created xsi:type="dcterms:W3CDTF">2022-06-06T09:09:00Z</dcterms:created>
  <dcterms:modified xsi:type="dcterms:W3CDTF">2022-06-06T09:10:00Z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3418fa32-ea8f-47ff-8057-a4c6f24e55b0_Enabled">
    <vt:lpwstr>true</vt:lpwstr>
  </property>
  <property fmtid="{D5CDD505-2E9C-101B-9397-08002B2CF9AE}" pid="9" name="MSIP_Label_3418fa32-ea8f-47ff-8057-a4c6f24e55b0_SetDate">
    <vt:lpwstr>2022-06-06T09:09:53Z</vt:lpwstr>
  </property>
  <property fmtid="{D5CDD505-2E9C-101B-9397-08002B2CF9AE}" pid="10" name="MSIP_Label_3418fa32-ea8f-47ff-8057-a4c6f24e55b0_Method">
    <vt:lpwstr>Standard</vt:lpwstr>
  </property>
  <property fmtid="{D5CDD505-2E9C-101B-9397-08002B2CF9AE}" pid="11" name="MSIP_Label_3418fa32-ea8f-47ff-8057-a4c6f24e55b0_Name">
    <vt:lpwstr>Official - B2022</vt:lpwstr>
  </property>
  <property fmtid="{D5CDD505-2E9C-101B-9397-08002B2CF9AE}" pid="12" name="MSIP_Label_3418fa32-ea8f-47ff-8057-a4c6f24e55b0_SiteId">
    <vt:lpwstr>96073eca-79ba-43ab-a522-50a25aba167e</vt:lpwstr>
  </property>
  <property fmtid="{D5CDD505-2E9C-101B-9397-08002B2CF9AE}" pid="13" name="MSIP_Label_3418fa32-ea8f-47ff-8057-a4c6f24e55b0_ActionId">
    <vt:lpwstr>dd15724c-5151-4687-8577-59ef14dec03d</vt:lpwstr>
  </property>
  <property fmtid="{D5CDD505-2E9C-101B-9397-08002B2CF9AE}" pid="14" name="MSIP_Label_3418fa32-ea8f-47ff-8057-a4c6f24e55b0_ContentBits">
    <vt:lpwstr>3</vt:lpwstr>
  </property>
</Properties>
</file>